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84" w:rsidRPr="00B80E41" w:rsidRDefault="008E52BA" w:rsidP="007527B4">
      <w:pPr>
        <w:tabs>
          <w:tab w:val="right" w:pos="9540"/>
        </w:tabs>
        <w:spacing w:before="720" w:after="240"/>
        <w:rPr>
          <w:rFonts w:ascii="Verdana" w:hAnsi="Verdana" w:cs="Verdana"/>
          <w:b/>
          <w:bCs/>
          <w:spacing w:val="24"/>
          <w:sz w:val="28"/>
          <w:szCs w:val="28"/>
        </w:rPr>
      </w:pPr>
      <w:r>
        <w:rPr>
          <w:noProof/>
        </w:rPr>
        <w:pict>
          <v:shapetype id="_x0000_t202" coordsize="21600,21600" o:spt="202" path="m,l,21600r21600,l21600,xe">
            <v:stroke joinstyle="miter"/>
            <v:path gradientshapeok="t" o:connecttype="rect"/>
          </v:shapetype>
          <v:shape id="Zone de texte 2" o:spid="_x0000_s1027" type="#_x0000_t202" style="position:absolute;margin-left:337.35pt;margin-top:38.75pt;width:123pt;height:70.2pt;z-index:251659264;visibility:visible;mso-height-percent:200;mso-wrap-distance-left:9pt;mso-wrap-distance-top:0;mso-wrap-distance-right:9pt;mso-wrap-distance-bottom:0;mso-position-horizontal:absolute;mso-position-horizontal-relative:text;mso-position-vertical-relative:text;mso-height-percent:200;mso-width-relative:margin;mso-height-relative:margin;v-text-anchor:top" stroked="f">
            <v:textbox style="mso-fit-shape-to-text:t">
              <w:txbxContent>
                <w:p w:rsidR="00090B21" w:rsidRDefault="00090B21">
                  <w:r>
                    <w:rPr>
                      <w:noProof/>
                    </w:rPr>
                    <w:drawing>
                      <wp:inline distT="0" distB="0" distL="0" distR="0" wp14:anchorId="07688553" wp14:editId="4FCF6531">
                        <wp:extent cx="1379220"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1706" cy="792000"/>
                                </a:xfrm>
                                <a:prstGeom prst="rect">
                                  <a:avLst/>
                                </a:prstGeom>
                                <a:noFill/>
                                <a:ln w="9525">
                                  <a:noFill/>
                                  <a:miter lim="800000"/>
                                  <a:headEnd/>
                                  <a:tailEnd/>
                                </a:ln>
                              </pic:spPr>
                            </pic:pic>
                          </a:graphicData>
                        </a:graphic>
                      </wp:inline>
                    </w:drawing>
                  </w:r>
                </w:p>
              </w:txbxContent>
            </v:textbox>
          </v:shape>
        </w:pict>
      </w:r>
      <w:r w:rsidR="00090B21">
        <w:rPr>
          <w:rFonts w:ascii="Garamond" w:hAnsi="Garamond"/>
          <w:i/>
          <w:noProof/>
          <w:color w:val="000080"/>
          <w:sz w:val="40"/>
          <w:szCs w:val="40"/>
        </w:rPr>
        <w:drawing>
          <wp:inline distT="0" distB="0" distL="0" distR="0">
            <wp:extent cx="1819656" cy="118567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VLU.jpg"/>
                    <pic:cNvPicPr/>
                  </pic:nvPicPr>
                  <pic:blipFill>
                    <a:blip r:embed="rId10">
                      <a:extLst>
                        <a:ext uri="{28A0092B-C50C-407E-A947-70E740481C1C}">
                          <a14:useLocalDpi xmlns:a14="http://schemas.microsoft.com/office/drawing/2010/main" val="0"/>
                        </a:ext>
                      </a:extLst>
                    </a:blip>
                    <a:stretch>
                      <a:fillRect/>
                    </a:stretch>
                  </pic:blipFill>
                  <pic:spPr>
                    <a:xfrm>
                      <a:off x="0" y="0"/>
                      <a:ext cx="1819656" cy="1185672"/>
                    </a:xfrm>
                    <a:prstGeom prst="rect">
                      <a:avLst/>
                    </a:prstGeom>
                  </pic:spPr>
                </pic:pic>
              </a:graphicData>
            </a:graphic>
          </wp:inline>
        </w:drawing>
      </w:r>
      <w:r w:rsidR="00255B1B" w:rsidRPr="00255B1B">
        <w:rPr>
          <w:rFonts w:ascii="Garamond" w:hAnsi="Garamond"/>
          <w:i/>
          <w:color w:val="000080"/>
          <w:sz w:val="40"/>
          <w:szCs w:val="40"/>
        </w:rPr>
        <w:tab/>
      </w:r>
    </w:p>
    <w:p w:rsidR="00B07B84" w:rsidRDefault="000E7D42" w:rsidP="00B07B84">
      <w:pPr>
        <w:spacing w:before="720" w:after="240"/>
        <w:jc w:val="center"/>
        <w:rPr>
          <w:rFonts w:ascii="Verdana" w:hAnsi="Verdana" w:cs="Verdana"/>
          <w:b/>
          <w:bCs/>
          <w:spacing w:val="24"/>
          <w:sz w:val="36"/>
          <w:szCs w:val="36"/>
        </w:rPr>
      </w:pPr>
      <w:r>
        <w:rPr>
          <w:rFonts w:ascii="Verdana" w:hAnsi="Verdana" w:cs="Verdana"/>
          <w:b/>
          <w:bCs/>
          <w:spacing w:val="24"/>
          <w:sz w:val="36"/>
          <w:szCs w:val="36"/>
        </w:rPr>
        <w:t>Appel</w:t>
      </w:r>
      <w:r w:rsidRPr="00687F06">
        <w:rPr>
          <w:rFonts w:ascii="Verdana" w:hAnsi="Verdana" w:cs="Verdana"/>
          <w:b/>
          <w:bCs/>
          <w:spacing w:val="24"/>
          <w:sz w:val="36"/>
          <w:szCs w:val="36"/>
        </w:rPr>
        <w:t xml:space="preserve"> à projets</w:t>
      </w:r>
      <w:r>
        <w:rPr>
          <w:rFonts w:ascii="Verdana" w:hAnsi="Verdana" w:cs="Verdana"/>
          <w:b/>
          <w:bCs/>
          <w:spacing w:val="24"/>
          <w:sz w:val="36"/>
          <w:szCs w:val="36"/>
        </w:rPr>
        <w:t xml:space="preserve"> de recherche</w:t>
      </w:r>
      <w:r>
        <w:rPr>
          <w:rFonts w:ascii="Verdana" w:hAnsi="Verdana" w:cs="Verdana"/>
          <w:b/>
          <w:bCs/>
          <w:spacing w:val="24"/>
          <w:sz w:val="36"/>
          <w:szCs w:val="36"/>
        </w:rPr>
        <w:br/>
        <w:t>d'initiative académique</w:t>
      </w:r>
    </w:p>
    <w:p w:rsidR="00584D00" w:rsidRPr="00AB1CAB" w:rsidRDefault="007A2EEF" w:rsidP="00B07B84">
      <w:pPr>
        <w:jc w:val="center"/>
        <w:rPr>
          <w:rFonts w:ascii="Verdana" w:hAnsi="Verdana" w:cs="Verdana"/>
          <w:b/>
          <w:bCs/>
          <w:color w:val="3366FF"/>
          <w:spacing w:val="24"/>
          <w:sz w:val="36"/>
          <w:szCs w:val="36"/>
        </w:rPr>
      </w:pPr>
      <w:r>
        <w:rPr>
          <w:rFonts w:ascii="Verdana" w:hAnsi="Verdana" w:cs="Verdana"/>
          <w:b/>
          <w:bCs/>
          <w:spacing w:val="24"/>
          <w:sz w:val="36"/>
          <w:szCs w:val="36"/>
        </w:rPr>
        <w:t>Région Centre</w:t>
      </w:r>
      <w:r w:rsidR="00584D00">
        <w:rPr>
          <w:rFonts w:ascii="Verdana" w:hAnsi="Verdana" w:cs="Verdana"/>
          <w:b/>
          <w:bCs/>
          <w:spacing w:val="24"/>
          <w:sz w:val="36"/>
          <w:szCs w:val="36"/>
        </w:rPr>
        <w:t xml:space="preserve"> </w:t>
      </w:r>
    </w:p>
    <w:p w:rsidR="007A2EEF" w:rsidRDefault="007A2EEF" w:rsidP="007A2EEF">
      <w:pPr>
        <w:rPr>
          <w:rFonts w:ascii="Verdana" w:hAnsi="Verdana" w:cs="Verdana"/>
          <w:b/>
          <w:bCs/>
          <w:spacing w:val="24"/>
          <w:sz w:val="36"/>
          <w:szCs w:val="36"/>
        </w:rPr>
      </w:pPr>
    </w:p>
    <w:p w:rsidR="00090B21" w:rsidRDefault="00B07B84" w:rsidP="00090B21">
      <w:pPr>
        <w:spacing w:after="480" w:line="480" w:lineRule="auto"/>
        <w:jc w:val="center"/>
        <w:rPr>
          <w:rFonts w:ascii="Verdana" w:hAnsi="Verdana" w:cs="Verdana"/>
          <w:b/>
          <w:bCs/>
          <w:spacing w:val="24"/>
          <w:sz w:val="28"/>
          <w:szCs w:val="28"/>
        </w:rPr>
      </w:pPr>
      <w:r>
        <w:rPr>
          <w:rFonts w:ascii="Verdana" w:hAnsi="Verdana" w:cs="Verdana"/>
          <w:b/>
          <w:bCs/>
          <w:spacing w:val="24"/>
          <w:sz w:val="28"/>
          <w:szCs w:val="28"/>
        </w:rPr>
        <w:t>A</w:t>
      </w:r>
      <w:r w:rsidR="000E7D42" w:rsidRPr="00E41FB8">
        <w:rPr>
          <w:rFonts w:ascii="Verdana" w:hAnsi="Verdana" w:cs="Verdana"/>
          <w:b/>
          <w:bCs/>
          <w:spacing w:val="24"/>
          <w:sz w:val="28"/>
          <w:szCs w:val="28"/>
        </w:rPr>
        <w:t>PR</w:t>
      </w:r>
      <w:r w:rsidR="0079589F">
        <w:rPr>
          <w:rFonts w:ascii="Verdana" w:hAnsi="Verdana" w:cs="Verdana"/>
          <w:b/>
          <w:bCs/>
          <w:spacing w:val="24"/>
          <w:sz w:val="28"/>
          <w:szCs w:val="28"/>
        </w:rPr>
        <w:t>-IA</w:t>
      </w:r>
      <w:r w:rsidR="000E7D42" w:rsidRPr="00E41FB8">
        <w:rPr>
          <w:rFonts w:ascii="Verdana" w:hAnsi="Verdana" w:cs="Verdana"/>
          <w:b/>
          <w:bCs/>
          <w:spacing w:val="24"/>
          <w:sz w:val="28"/>
          <w:szCs w:val="28"/>
        </w:rPr>
        <w:t xml:space="preserve"> 201</w:t>
      </w:r>
      <w:r w:rsidR="00222C89">
        <w:rPr>
          <w:rFonts w:ascii="Verdana" w:hAnsi="Verdana" w:cs="Verdana"/>
          <w:b/>
          <w:bCs/>
          <w:spacing w:val="24"/>
          <w:sz w:val="28"/>
          <w:szCs w:val="28"/>
        </w:rPr>
        <w:t>5</w:t>
      </w:r>
    </w:p>
    <w:p w:rsidR="000E7D42" w:rsidRPr="00090B21" w:rsidRDefault="000E7D42" w:rsidP="00090B21">
      <w:pPr>
        <w:spacing w:after="480" w:line="480" w:lineRule="auto"/>
        <w:contextualSpacing/>
        <w:rPr>
          <w:rFonts w:ascii="Verdana" w:hAnsi="Verdana" w:cs="Verdana"/>
          <w:b/>
          <w:bCs/>
          <w:spacing w:val="24"/>
          <w:sz w:val="28"/>
          <w:szCs w:val="28"/>
        </w:rPr>
      </w:pPr>
      <w:r w:rsidRPr="00913D09">
        <w:rPr>
          <w:rFonts w:ascii="Verdana" w:hAnsi="Verdana" w:cs="Verdana"/>
          <w:b/>
          <w:bCs/>
          <w:spacing w:val="12"/>
          <w:sz w:val="22"/>
          <w:szCs w:val="22"/>
          <w:u w:val="single"/>
        </w:rPr>
        <w:t>Contexte</w:t>
      </w:r>
    </w:p>
    <w:p w:rsidR="000E7D42" w:rsidRDefault="000E7D42" w:rsidP="000E7D42">
      <w:pPr>
        <w:spacing w:before="216"/>
        <w:contextualSpacing/>
        <w:jc w:val="both"/>
        <w:rPr>
          <w:rFonts w:ascii="Verdana" w:hAnsi="Verdana" w:cs="Verdana"/>
          <w:sz w:val="22"/>
          <w:szCs w:val="22"/>
        </w:rPr>
      </w:pPr>
      <w:r>
        <w:rPr>
          <w:rFonts w:ascii="Verdana" w:hAnsi="Verdana" w:cs="Verdana"/>
          <w:sz w:val="22"/>
          <w:szCs w:val="22"/>
        </w:rPr>
        <w:t>Dans le cadre de son partenariat avec les universités et les organismes de recherche présents en Région, l</w:t>
      </w:r>
      <w:r w:rsidRPr="00C23AE6">
        <w:rPr>
          <w:rFonts w:ascii="Verdana" w:hAnsi="Verdana" w:cs="Verdana"/>
          <w:sz w:val="22"/>
          <w:szCs w:val="22"/>
        </w:rPr>
        <w:t xml:space="preserve">a Région Centre </w:t>
      </w:r>
      <w:r w:rsidR="003F5396">
        <w:rPr>
          <w:rFonts w:ascii="Verdana" w:hAnsi="Verdana" w:cs="Verdana"/>
          <w:sz w:val="22"/>
          <w:szCs w:val="22"/>
        </w:rPr>
        <w:t>distingue depuis 2011</w:t>
      </w:r>
      <w:r>
        <w:rPr>
          <w:rFonts w:ascii="Verdana" w:hAnsi="Verdana" w:cs="Verdana"/>
          <w:sz w:val="22"/>
          <w:szCs w:val="22"/>
        </w:rPr>
        <w:t xml:space="preserve"> deux types de dispositifs de soutien à la recherche :</w:t>
      </w:r>
    </w:p>
    <w:p w:rsidR="000E7D42" w:rsidRDefault="000E7D42" w:rsidP="000E7D42">
      <w:pPr>
        <w:widowControl w:val="0"/>
        <w:numPr>
          <w:ilvl w:val="0"/>
          <w:numId w:val="2"/>
        </w:numPr>
        <w:autoSpaceDE w:val="0"/>
        <w:autoSpaceDN w:val="0"/>
        <w:jc w:val="both"/>
        <w:rPr>
          <w:rFonts w:ascii="Verdana" w:hAnsi="Verdana" w:cs="Verdana"/>
          <w:sz w:val="22"/>
          <w:szCs w:val="22"/>
        </w:rPr>
      </w:pPr>
      <w:r w:rsidRPr="00435A48">
        <w:rPr>
          <w:rFonts w:ascii="Verdana" w:hAnsi="Verdana" w:cs="Verdana"/>
          <w:sz w:val="22"/>
          <w:szCs w:val="22"/>
        </w:rPr>
        <w:t>des sujets</w:t>
      </w:r>
      <w:r>
        <w:rPr>
          <w:rFonts w:ascii="Verdana" w:hAnsi="Verdana" w:cs="Verdana"/>
          <w:sz w:val="22"/>
          <w:szCs w:val="22"/>
        </w:rPr>
        <w:t xml:space="preserve"> de recherche « </w:t>
      </w:r>
      <w:r w:rsidRPr="00435A48">
        <w:rPr>
          <w:rFonts w:ascii="Verdana" w:hAnsi="Verdana" w:cs="Verdana"/>
          <w:sz w:val="22"/>
          <w:szCs w:val="22"/>
        </w:rPr>
        <w:t>d’initiative académique</w:t>
      </w:r>
      <w:r>
        <w:rPr>
          <w:rFonts w:ascii="Verdana" w:hAnsi="Verdana" w:cs="Verdana"/>
          <w:sz w:val="22"/>
          <w:szCs w:val="22"/>
        </w:rPr>
        <w:t> »</w:t>
      </w:r>
      <w:r w:rsidRPr="00435A48">
        <w:rPr>
          <w:rFonts w:ascii="Verdana" w:hAnsi="Verdana" w:cs="Verdana"/>
          <w:sz w:val="22"/>
          <w:szCs w:val="22"/>
        </w:rPr>
        <w:t>, positionnés en termes de thématiques scientifiques, et reliés aux priorités scientifiques exprimées dans les stratégies de développement des établissements,</w:t>
      </w:r>
    </w:p>
    <w:p w:rsidR="000E7D42" w:rsidRPr="00435A48" w:rsidRDefault="000E7D42" w:rsidP="000E7D42">
      <w:pPr>
        <w:widowControl w:val="0"/>
        <w:numPr>
          <w:ilvl w:val="0"/>
          <w:numId w:val="2"/>
        </w:numPr>
        <w:autoSpaceDE w:val="0"/>
        <w:autoSpaceDN w:val="0"/>
        <w:jc w:val="both"/>
        <w:rPr>
          <w:rFonts w:ascii="Verdana" w:hAnsi="Verdana" w:cs="Verdana"/>
          <w:sz w:val="22"/>
          <w:szCs w:val="22"/>
        </w:rPr>
      </w:pPr>
      <w:r w:rsidRPr="00435A48">
        <w:rPr>
          <w:rFonts w:ascii="Verdana" w:hAnsi="Verdana" w:cs="Verdana"/>
          <w:sz w:val="22"/>
          <w:szCs w:val="22"/>
        </w:rPr>
        <w:t>des sujets</w:t>
      </w:r>
      <w:r>
        <w:rPr>
          <w:rFonts w:ascii="Verdana" w:hAnsi="Verdana" w:cs="Verdana"/>
          <w:sz w:val="22"/>
          <w:szCs w:val="22"/>
        </w:rPr>
        <w:t xml:space="preserve"> de recherche</w:t>
      </w:r>
      <w:r w:rsidRPr="00435A48">
        <w:rPr>
          <w:rFonts w:ascii="Verdana" w:hAnsi="Verdana" w:cs="Verdana"/>
          <w:sz w:val="22"/>
          <w:szCs w:val="22"/>
        </w:rPr>
        <w:t xml:space="preserve"> </w:t>
      </w:r>
      <w:r>
        <w:rPr>
          <w:rFonts w:ascii="Verdana" w:hAnsi="Verdana" w:cs="Verdana"/>
          <w:sz w:val="22"/>
          <w:szCs w:val="22"/>
        </w:rPr>
        <w:t>« </w:t>
      </w:r>
      <w:r w:rsidRPr="00435A48">
        <w:rPr>
          <w:rFonts w:ascii="Verdana" w:hAnsi="Verdana" w:cs="Verdana"/>
          <w:sz w:val="22"/>
          <w:szCs w:val="22"/>
        </w:rPr>
        <w:t xml:space="preserve">d’intérêt </w:t>
      </w:r>
      <w:r>
        <w:rPr>
          <w:rFonts w:ascii="Verdana" w:hAnsi="Verdana" w:cs="Verdana"/>
          <w:sz w:val="22"/>
          <w:szCs w:val="22"/>
        </w:rPr>
        <w:t>r</w:t>
      </w:r>
      <w:r w:rsidRPr="00435A48">
        <w:rPr>
          <w:rFonts w:ascii="Verdana" w:hAnsi="Verdana" w:cs="Verdana"/>
          <w:sz w:val="22"/>
          <w:szCs w:val="22"/>
        </w:rPr>
        <w:t>égional</w:t>
      </w:r>
      <w:r>
        <w:rPr>
          <w:rFonts w:ascii="Verdana" w:hAnsi="Verdana" w:cs="Verdana"/>
          <w:sz w:val="22"/>
          <w:szCs w:val="22"/>
        </w:rPr>
        <w:t> »</w:t>
      </w:r>
      <w:r w:rsidRPr="00435A48">
        <w:rPr>
          <w:rFonts w:ascii="Verdana" w:hAnsi="Verdana" w:cs="Verdana"/>
          <w:sz w:val="22"/>
          <w:szCs w:val="22"/>
        </w:rPr>
        <w:t>, qui peuvent être positionnés en termes d’orientations sociétales et d’articulation avec les priorités et les politiques régionales.</w:t>
      </w:r>
    </w:p>
    <w:p w:rsidR="000E7D42" w:rsidRPr="00435A48" w:rsidRDefault="000E7D42" w:rsidP="000E7D42">
      <w:pPr>
        <w:spacing w:before="180"/>
        <w:jc w:val="both"/>
        <w:rPr>
          <w:rFonts w:ascii="Verdana" w:hAnsi="Verdana" w:cs="Verdana"/>
          <w:sz w:val="22"/>
          <w:szCs w:val="22"/>
        </w:rPr>
      </w:pPr>
      <w:r>
        <w:rPr>
          <w:rFonts w:ascii="Verdana" w:hAnsi="Verdana" w:cs="Verdana"/>
          <w:sz w:val="22"/>
          <w:szCs w:val="22"/>
        </w:rPr>
        <w:t>S'agissant des sujets de recherche « </w:t>
      </w:r>
      <w:r w:rsidRPr="00435A48">
        <w:rPr>
          <w:rFonts w:ascii="Verdana" w:hAnsi="Verdana" w:cs="Verdana"/>
          <w:sz w:val="22"/>
          <w:szCs w:val="22"/>
        </w:rPr>
        <w:t xml:space="preserve">d’intérêt </w:t>
      </w:r>
      <w:r>
        <w:rPr>
          <w:rFonts w:ascii="Verdana" w:hAnsi="Verdana" w:cs="Verdana"/>
          <w:sz w:val="22"/>
          <w:szCs w:val="22"/>
        </w:rPr>
        <w:t>r</w:t>
      </w:r>
      <w:r w:rsidRPr="00435A48">
        <w:rPr>
          <w:rFonts w:ascii="Verdana" w:hAnsi="Verdana" w:cs="Verdana"/>
          <w:sz w:val="22"/>
          <w:szCs w:val="22"/>
        </w:rPr>
        <w:t>égional</w:t>
      </w:r>
      <w:r>
        <w:rPr>
          <w:rFonts w:ascii="Verdana" w:hAnsi="Verdana" w:cs="Verdana"/>
          <w:sz w:val="22"/>
          <w:szCs w:val="22"/>
        </w:rPr>
        <w:t xml:space="preserve"> », un appel a été lancé en </w:t>
      </w:r>
      <w:r w:rsidR="004D76F1">
        <w:rPr>
          <w:rFonts w:ascii="Verdana" w:hAnsi="Verdana" w:cs="Verdana"/>
          <w:sz w:val="22"/>
          <w:szCs w:val="22"/>
        </w:rPr>
        <w:t>octobre</w:t>
      </w:r>
      <w:r>
        <w:rPr>
          <w:rFonts w:ascii="Verdana" w:hAnsi="Verdana" w:cs="Verdana"/>
          <w:sz w:val="22"/>
          <w:szCs w:val="22"/>
        </w:rPr>
        <w:t xml:space="preserve"> 201</w:t>
      </w:r>
      <w:r w:rsidR="00222C89">
        <w:rPr>
          <w:rFonts w:ascii="Verdana" w:hAnsi="Verdana" w:cs="Verdana"/>
          <w:sz w:val="22"/>
          <w:szCs w:val="22"/>
        </w:rPr>
        <w:t>4</w:t>
      </w:r>
      <w:r>
        <w:rPr>
          <w:rFonts w:ascii="Verdana" w:hAnsi="Verdana" w:cs="Verdana"/>
          <w:sz w:val="22"/>
          <w:szCs w:val="22"/>
        </w:rPr>
        <w:t>.</w:t>
      </w:r>
    </w:p>
    <w:p w:rsidR="000E7D42" w:rsidRDefault="000E7D42" w:rsidP="000E7D42">
      <w:pPr>
        <w:spacing w:before="180"/>
        <w:jc w:val="both"/>
        <w:rPr>
          <w:rFonts w:ascii="Verdana" w:hAnsi="Verdana" w:cs="Verdana"/>
          <w:sz w:val="22"/>
          <w:szCs w:val="22"/>
        </w:rPr>
      </w:pPr>
      <w:r>
        <w:rPr>
          <w:rFonts w:ascii="Verdana" w:hAnsi="Verdana" w:cs="Verdana"/>
          <w:sz w:val="22"/>
          <w:szCs w:val="22"/>
        </w:rPr>
        <w:t xml:space="preserve">Le présent appel concerne le </w:t>
      </w:r>
      <w:r w:rsidRPr="00435A48">
        <w:rPr>
          <w:rFonts w:ascii="Verdana" w:hAnsi="Verdana" w:cs="Verdana"/>
          <w:sz w:val="22"/>
          <w:szCs w:val="22"/>
        </w:rPr>
        <w:t>dispositif de soutien à la recherche d’initiative académique.</w:t>
      </w:r>
      <w:r w:rsidR="00B15BA2">
        <w:rPr>
          <w:rFonts w:ascii="Verdana" w:hAnsi="Verdana" w:cs="Verdana"/>
          <w:sz w:val="22"/>
          <w:szCs w:val="22"/>
        </w:rPr>
        <w:t xml:space="preserve"> La Région </w:t>
      </w:r>
      <w:r w:rsidR="007A2EEF">
        <w:rPr>
          <w:rFonts w:ascii="Verdana" w:hAnsi="Verdana" w:cs="Verdana"/>
          <w:sz w:val="22"/>
          <w:szCs w:val="22"/>
        </w:rPr>
        <w:t xml:space="preserve">a confié </w:t>
      </w:r>
      <w:r w:rsidR="00B15BA2">
        <w:rPr>
          <w:rFonts w:ascii="Verdana" w:hAnsi="Verdana" w:cs="Verdana"/>
          <w:sz w:val="22"/>
          <w:szCs w:val="22"/>
        </w:rPr>
        <w:t>au</w:t>
      </w:r>
      <w:r w:rsidR="00B07B84">
        <w:rPr>
          <w:rFonts w:ascii="Verdana" w:hAnsi="Verdana" w:cs="Verdana"/>
          <w:sz w:val="22"/>
          <w:szCs w:val="22"/>
        </w:rPr>
        <w:t xml:space="preserve"> Conseil d'administration </w:t>
      </w:r>
      <w:r w:rsidR="004D76F1">
        <w:rPr>
          <w:rFonts w:ascii="Verdana" w:hAnsi="Verdana" w:cs="Verdana"/>
          <w:sz w:val="22"/>
          <w:szCs w:val="22"/>
        </w:rPr>
        <w:t xml:space="preserve">de la </w:t>
      </w:r>
      <w:r w:rsidR="00112514">
        <w:rPr>
          <w:rFonts w:ascii="Verdana" w:hAnsi="Verdana" w:cs="Verdana"/>
          <w:sz w:val="22"/>
          <w:szCs w:val="22"/>
        </w:rPr>
        <w:t>Communauté d’Universités et d’Établissements</w:t>
      </w:r>
      <w:r w:rsidR="00B15BA2">
        <w:rPr>
          <w:rFonts w:ascii="Verdana" w:hAnsi="Verdana" w:cs="Verdana"/>
          <w:sz w:val="22"/>
          <w:szCs w:val="22"/>
        </w:rPr>
        <w:t xml:space="preserve"> </w:t>
      </w:r>
      <w:r w:rsidR="00186BA9">
        <w:rPr>
          <w:rFonts w:ascii="Verdana" w:hAnsi="Verdana" w:cs="Verdana"/>
          <w:sz w:val="22"/>
          <w:szCs w:val="22"/>
        </w:rPr>
        <w:t>Centre-</w:t>
      </w:r>
      <w:r w:rsidR="004B6F3A">
        <w:rPr>
          <w:rFonts w:ascii="Verdana" w:hAnsi="Verdana" w:cs="Verdana"/>
          <w:sz w:val="22"/>
          <w:szCs w:val="22"/>
        </w:rPr>
        <w:t>Val de Loire</w:t>
      </w:r>
      <w:r w:rsidR="00B07B84">
        <w:rPr>
          <w:rFonts w:ascii="Verdana" w:hAnsi="Verdana" w:cs="Verdana"/>
          <w:sz w:val="22"/>
          <w:szCs w:val="22"/>
        </w:rPr>
        <w:t xml:space="preserve"> Université </w:t>
      </w:r>
      <w:r w:rsidR="00112514">
        <w:rPr>
          <w:rFonts w:ascii="Verdana" w:hAnsi="Verdana" w:cs="Verdana"/>
          <w:sz w:val="22"/>
          <w:szCs w:val="22"/>
        </w:rPr>
        <w:t>(</w:t>
      </w:r>
      <w:r w:rsidR="00774993">
        <w:rPr>
          <w:rFonts w:ascii="Verdana" w:hAnsi="Verdana" w:cs="Verdana"/>
          <w:sz w:val="22"/>
          <w:szCs w:val="22"/>
        </w:rPr>
        <w:t>COMUE</w:t>
      </w:r>
      <w:r w:rsidR="00112514">
        <w:rPr>
          <w:rFonts w:ascii="Verdana" w:hAnsi="Verdana" w:cs="Verdana"/>
          <w:sz w:val="22"/>
          <w:szCs w:val="22"/>
        </w:rPr>
        <w:t xml:space="preserve"> CVLU) </w:t>
      </w:r>
      <w:r w:rsidR="00B15BA2">
        <w:rPr>
          <w:rFonts w:ascii="Verdana" w:hAnsi="Verdana" w:cs="Verdana"/>
          <w:sz w:val="22"/>
          <w:szCs w:val="22"/>
        </w:rPr>
        <w:t xml:space="preserve">la </w:t>
      </w:r>
      <w:r w:rsidR="00584D00">
        <w:rPr>
          <w:rFonts w:ascii="Verdana" w:hAnsi="Verdana" w:cs="Verdana"/>
          <w:sz w:val="22"/>
          <w:szCs w:val="22"/>
        </w:rPr>
        <w:t xml:space="preserve">mise en place </w:t>
      </w:r>
      <w:r w:rsidR="00B15BA2">
        <w:rPr>
          <w:rFonts w:ascii="Verdana" w:hAnsi="Verdana" w:cs="Verdana"/>
          <w:sz w:val="22"/>
          <w:szCs w:val="22"/>
        </w:rPr>
        <w:t>du dispositif </w:t>
      </w:r>
      <w:r w:rsidR="00B07B84">
        <w:rPr>
          <w:rFonts w:ascii="Verdana" w:hAnsi="Verdana" w:cs="Verdana"/>
          <w:sz w:val="22"/>
          <w:szCs w:val="22"/>
        </w:rPr>
        <w:t xml:space="preserve">d'appel à projets, ainsi que </w:t>
      </w:r>
      <w:r w:rsidR="00584D00">
        <w:rPr>
          <w:rFonts w:ascii="Verdana" w:hAnsi="Verdana" w:cs="Verdana"/>
          <w:sz w:val="22"/>
          <w:szCs w:val="22"/>
        </w:rPr>
        <w:t>le</w:t>
      </w:r>
      <w:r w:rsidRPr="00435A48">
        <w:rPr>
          <w:rFonts w:ascii="Verdana" w:hAnsi="Verdana" w:cs="Verdana"/>
          <w:sz w:val="22"/>
          <w:szCs w:val="22"/>
        </w:rPr>
        <w:t xml:space="preserve"> mécanisme d’arbitrage entre les demandes des différe</w:t>
      </w:r>
      <w:r w:rsidR="00B07B84">
        <w:rPr>
          <w:rFonts w:ascii="Verdana" w:hAnsi="Verdana" w:cs="Verdana"/>
          <w:sz w:val="22"/>
          <w:szCs w:val="22"/>
        </w:rPr>
        <w:t xml:space="preserve">nts établissements de recherche membres </w:t>
      </w:r>
      <w:r w:rsidR="00186BA9">
        <w:rPr>
          <w:rFonts w:ascii="Verdana" w:hAnsi="Verdana" w:cs="Verdana"/>
          <w:sz w:val="22"/>
          <w:szCs w:val="22"/>
        </w:rPr>
        <w:t>de la COMUE</w:t>
      </w:r>
      <w:r w:rsidRPr="00435A48">
        <w:rPr>
          <w:rFonts w:ascii="Verdana" w:hAnsi="Verdana" w:cs="Verdana"/>
          <w:sz w:val="22"/>
          <w:szCs w:val="22"/>
        </w:rPr>
        <w:t>, avec un élargissement aux établissements de recherche qui n’en sont pas membres</w:t>
      </w:r>
      <w:r>
        <w:rPr>
          <w:rFonts w:ascii="Verdana" w:hAnsi="Verdana" w:cs="Verdana"/>
          <w:sz w:val="22"/>
          <w:szCs w:val="22"/>
        </w:rPr>
        <w:t>.</w:t>
      </w:r>
    </w:p>
    <w:p w:rsidR="0027640A" w:rsidRDefault="0027640A" w:rsidP="0027640A">
      <w:pPr>
        <w:jc w:val="both"/>
        <w:rPr>
          <w:rFonts w:ascii="Verdana" w:hAnsi="Verdana" w:cs="Verdana"/>
          <w:sz w:val="22"/>
          <w:szCs w:val="22"/>
        </w:rPr>
      </w:pPr>
    </w:p>
    <w:p w:rsidR="004B6F3A" w:rsidRDefault="0027640A" w:rsidP="00B80E41">
      <w:pPr>
        <w:jc w:val="both"/>
        <w:rPr>
          <w:rFonts w:ascii="Verdana" w:hAnsi="Verdana" w:cs="Verdana"/>
          <w:sz w:val="22"/>
          <w:szCs w:val="22"/>
        </w:rPr>
      </w:pPr>
      <w:r w:rsidRPr="00C23AE6">
        <w:rPr>
          <w:rFonts w:ascii="Verdana" w:hAnsi="Verdana" w:cs="Verdana"/>
          <w:sz w:val="22"/>
          <w:szCs w:val="22"/>
        </w:rPr>
        <w:t>Dans le cadre de ce</w:t>
      </w:r>
      <w:r w:rsidR="004D76F1">
        <w:rPr>
          <w:rFonts w:ascii="Verdana" w:hAnsi="Verdana" w:cs="Verdana"/>
          <w:sz w:val="22"/>
          <w:szCs w:val="22"/>
        </w:rPr>
        <w:t>tte campagne d’appels à projets</w:t>
      </w:r>
      <w:r w:rsidRPr="00580261">
        <w:rPr>
          <w:rFonts w:ascii="Verdana" w:hAnsi="Verdana" w:cs="Verdana"/>
          <w:sz w:val="22"/>
          <w:szCs w:val="22"/>
        </w:rPr>
        <w:t>, la</w:t>
      </w:r>
      <w:r w:rsidRPr="00C23AE6">
        <w:rPr>
          <w:rFonts w:ascii="Verdana" w:hAnsi="Verdana" w:cs="Verdana"/>
          <w:sz w:val="22"/>
          <w:szCs w:val="22"/>
        </w:rPr>
        <w:t xml:space="preserve"> Région envisage un </w:t>
      </w:r>
      <w:r w:rsidRPr="00C45773">
        <w:rPr>
          <w:rFonts w:ascii="Verdana" w:hAnsi="Verdana" w:cs="Verdana"/>
          <w:sz w:val="22"/>
          <w:szCs w:val="22"/>
        </w:rPr>
        <w:t xml:space="preserve">financement total de </w:t>
      </w:r>
      <w:r w:rsidR="003A0B1C">
        <w:rPr>
          <w:rFonts w:ascii="Verdana" w:hAnsi="Verdana" w:cs="Verdana"/>
          <w:b/>
          <w:sz w:val="22"/>
          <w:szCs w:val="22"/>
        </w:rPr>
        <w:t>4</w:t>
      </w:r>
      <w:r w:rsidR="007A2EEF" w:rsidRPr="003A0B1C">
        <w:rPr>
          <w:rFonts w:ascii="Verdana" w:hAnsi="Verdana" w:cs="Verdana"/>
          <w:b/>
          <w:sz w:val="22"/>
          <w:szCs w:val="22"/>
        </w:rPr>
        <w:t>,</w:t>
      </w:r>
      <w:r w:rsidR="00222C89">
        <w:rPr>
          <w:rFonts w:ascii="Verdana" w:hAnsi="Verdana" w:cs="Verdana"/>
          <w:b/>
          <w:sz w:val="22"/>
          <w:szCs w:val="22"/>
        </w:rPr>
        <w:t>6</w:t>
      </w:r>
      <w:r w:rsidRPr="00C45773">
        <w:rPr>
          <w:rFonts w:ascii="Verdana" w:hAnsi="Verdana" w:cs="Verdana"/>
          <w:sz w:val="22"/>
          <w:szCs w:val="22"/>
        </w:rPr>
        <w:t xml:space="preserve"> M€</w:t>
      </w:r>
      <w:r w:rsidR="009A5AE7">
        <w:rPr>
          <w:rFonts w:ascii="Verdana" w:hAnsi="Verdana" w:cs="Verdana"/>
          <w:sz w:val="22"/>
          <w:szCs w:val="22"/>
        </w:rPr>
        <w:t xml:space="preserve"> répartis </w:t>
      </w:r>
      <w:r w:rsidR="003A0B1C">
        <w:rPr>
          <w:rFonts w:ascii="Verdana" w:hAnsi="Verdana" w:cs="Verdana"/>
          <w:sz w:val="22"/>
          <w:szCs w:val="22"/>
        </w:rPr>
        <w:t>e</w:t>
      </w:r>
      <w:r w:rsidR="009A5AE7">
        <w:rPr>
          <w:rFonts w:ascii="Verdana" w:hAnsi="Verdana" w:cs="Verdana"/>
          <w:sz w:val="22"/>
          <w:szCs w:val="22"/>
        </w:rPr>
        <w:t xml:space="preserve">n </w:t>
      </w:r>
      <w:r w:rsidR="003A0B1C">
        <w:rPr>
          <w:rFonts w:ascii="Verdana" w:hAnsi="Verdana" w:cs="Verdana"/>
          <w:sz w:val="22"/>
          <w:szCs w:val="22"/>
        </w:rPr>
        <w:t>1</w:t>
      </w:r>
      <w:r w:rsidR="00222C89">
        <w:rPr>
          <w:rFonts w:ascii="Verdana" w:hAnsi="Verdana" w:cs="Verdana"/>
          <w:sz w:val="22"/>
          <w:szCs w:val="22"/>
        </w:rPr>
        <w:t>,8</w:t>
      </w:r>
      <w:r w:rsidR="003A0B1C">
        <w:rPr>
          <w:rFonts w:ascii="Verdana" w:hAnsi="Verdana" w:cs="Verdana"/>
          <w:sz w:val="22"/>
          <w:szCs w:val="22"/>
        </w:rPr>
        <w:t xml:space="preserve"> M€ en </w:t>
      </w:r>
      <w:r w:rsidR="009A5AE7">
        <w:rPr>
          <w:rFonts w:ascii="Verdana" w:hAnsi="Verdana" w:cs="Verdana"/>
          <w:sz w:val="22"/>
          <w:szCs w:val="22"/>
        </w:rPr>
        <w:t xml:space="preserve">fonctionnement et </w:t>
      </w:r>
      <w:r w:rsidR="00222C89">
        <w:rPr>
          <w:rFonts w:ascii="Verdana" w:hAnsi="Verdana" w:cs="Verdana"/>
          <w:sz w:val="22"/>
          <w:szCs w:val="22"/>
        </w:rPr>
        <w:t>2,8</w:t>
      </w:r>
      <w:r w:rsidR="003A0B1C">
        <w:rPr>
          <w:rFonts w:ascii="Verdana" w:hAnsi="Verdana" w:cs="Verdana"/>
          <w:sz w:val="22"/>
          <w:szCs w:val="22"/>
        </w:rPr>
        <w:t xml:space="preserve"> M€</w:t>
      </w:r>
      <w:r w:rsidR="009A5AE7">
        <w:rPr>
          <w:rFonts w:ascii="Verdana" w:hAnsi="Verdana" w:cs="Verdana"/>
          <w:sz w:val="22"/>
          <w:szCs w:val="22"/>
        </w:rPr>
        <w:t xml:space="preserve"> en investissement</w:t>
      </w:r>
      <w:r>
        <w:rPr>
          <w:rFonts w:ascii="Verdana" w:hAnsi="Verdana" w:cs="Verdana"/>
          <w:sz w:val="22"/>
          <w:szCs w:val="22"/>
        </w:rPr>
        <w:t xml:space="preserve">. </w:t>
      </w:r>
    </w:p>
    <w:p w:rsidR="00222C89" w:rsidRDefault="00222C89" w:rsidP="00B80E41">
      <w:pPr>
        <w:jc w:val="both"/>
        <w:rPr>
          <w:rFonts w:ascii="Verdana" w:hAnsi="Verdana" w:cs="Verdana"/>
          <w:sz w:val="22"/>
          <w:szCs w:val="22"/>
        </w:rPr>
      </w:pPr>
      <w:r>
        <w:rPr>
          <w:rFonts w:ascii="Verdana" w:hAnsi="Verdana" w:cs="Verdana"/>
          <w:sz w:val="22"/>
          <w:szCs w:val="22"/>
        </w:rPr>
        <w:t>Il est aujourd’hui envisagé un appel de ce type tous les deux ans sur la période 2015-2020.</w:t>
      </w:r>
    </w:p>
    <w:p w:rsidR="00466527" w:rsidRDefault="00466527" w:rsidP="00466527">
      <w:pPr>
        <w:jc w:val="both"/>
        <w:rPr>
          <w:rFonts w:ascii="Verdana" w:hAnsi="Verdana" w:cs="Verdana"/>
          <w:sz w:val="22"/>
          <w:szCs w:val="22"/>
        </w:rPr>
      </w:pPr>
    </w:p>
    <w:p w:rsidR="004B6F3A" w:rsidRPr="004B6F3A" w:rsidRDefault="004B6F3A" w:rsidP="00466527">
      <w:pPr>
        <w:jc w:val="both"/>
        <w:rPr>
          <w:rFonts w:ascii="Verdana" w:hAnsi="Verdana"/>
          <w:sz w:val="22"/>
        </w:rPr>
      </w:pPr>
      <w:r w:rsidRPr="004B6F3A">
        <w:rPr>
          <w:rFonts w:ascii="Verdana" w:hAnsi="Verdana" w:cs="Verdana"/>
          <w:sz w:val="22"/>
          <w:szCs w:val="22"/>
        </w:rPr>
        <w:t xml:space="preserve">Pour mémoire, </w:t>
      </w:r>
      <w:r w:rsidRPr="004B6F3A">
        <w:rPr>
          <w:rFonts w:ascii="Verdana" w:hAnsi="Verdana"/>
          <w:sz w:val="22"/>
        </w:rPr>
        <w:t xml:space="preserve">la Commission permanente régionale du </w:t>
      </w:r>
      <w:r w:rsidR="00222C89">
        <w:rPr>
          <w:rFonts w:ascii="Verdana" w:hAnsi="Verdana"/>
          <w:sz w:val="22"/>
        </w:rPr>
        <w:t>4 juillet 2014</w:t>
      </w:r>
      <w:r w:rsidRPr="004B6F3A">
        <w:rPr>
          <w:rFonts w:ascii="Verdana" w:hAnsi="Verdana"/>
          <w:sz w:val="22"/>
        </w:rPr>
        <w:t xml:space="preserve"> a attribué un montant total de subventions </w:t>
      </w:r>
      <w:r w:rsidRPr="00466527">
        <w:rPr>
          <w:rFonts w:ascii="Verdana" w:hAnsi="Verdana"/>
          <w:sz w:val="22"/>
        </w:rPr>
        <w:t xml:space="preserve">de </w:t>
      </w:r>
      <w:r w:rsidR="00222C89">
        <w:rPr>
          <w:rFonts w:ascii="Verdana" w:hAnsi="Verdana"/>
          <w:sz w:val="22"/>
        </w:rPr>
        <w:t>4 783 000</w:t>
      </w:r>
      <w:r w:rsidR="00466527" w:rsidRPr="00466527">
        <w:rPr>
          <w:rFonts w:ascii="Verdana" w:hAnsi="Verdana"/>
          <w:sz w:val="22"/>
        </w:rPr>
        <w:t xml:space="preserve"> €</w:t>
      </w:r>
      <w:r w:rsidRPr="004B6F3A">
        <w:rPr>
          <w:rFonts w:ascii="Verdana" w:hAnsi="Verdana"/>
          <w:sz w:val="22"/>
        </w:rPr>
        <w:t xml:space="preserve"> pour permettre :</w:t>
      </w:r>
    </w:p>
    <w:p w:rsidR="00466527" w:rsidRPr="00466527" w:rsidRDefault="00466527" w:rsidP="00466527">
      <w:pPr>
        <w:rPr>
          <w:rFonts w:ascii="Verdana" w:hAnsi="Verdana"/>
          <w:sz w:val="22"/>
        </w:rPr>
      </w:pPr>
      <w:r w:rsidRPr="00466527">
        <w:rPr>
          <w:rFonts w:ascii="Verdana" w:hAnsi="Verdana"/>
          <w:sz w:val="22"/>
        </w:rPr>
        <w:t>- la réalisation de 1</w:t>
      </w:r>
      <w:r w:rsidR="00222C89">
        <w:rPr>
          <w:rFonts w:ascii="Verdana" w:hAnsi="Verdana"/>
          <w:sz w:val="22"/>
        </w:rPr>
        <w:t>7</w:t>
      </w:r>
      <w:r w:rsidRPr="00466527">
        <w:rPr>
          <w:rFonts w:ascii="Verdana" w:hAnsi="Verdana"/>
          <w:sz w:val="22"/>
        </w:rPr>
        <w:t xml:space="preserve"> projets de recherche pour un montant de 2 </w:t>
      </w:r>
      <w:r w:rsidR="00222C89">
        <w:rPr>
          <w:rFonts w:ascii="Verdana" w:hAnsi="Verdana"/>
          <w:sz w:val="22"/>
        </w:rPr>
        <w:t>932</w:t>
      </w:r>
      <w:r w:rsidR="00222C89" w:rsidRPr="00466527">
        <w:rPr>
          <w:rFonts w:ascii="Verdana" w:hAnsi="Verdana"/>
          <w:sz w:val="22"/>
        </w:rPr>
        <w:t> </w:t>
      </w:r>
      <w:r w:rsidRPr="00466527">
        <w:rPr>
          <w:rFonts w:ascii="Verdana" w:hAnsi="Verdana"/>
          <w:sz w:val="22"/>
        </w:rPr>
        <w:t>000 €,</w:t>
      </w:r>
    </w:p>
    <w:p w:rsidR="00466527" w:rsidRDefault="00466527" w:rsidP="00466527">
      <w:pPr>
        <w:rPr>
          <w:rFonts w:ascii="Verdana" w:hAnsi="Verdana"/>
          <w:sz w:val="22"/>
        </w:rPr>
      </w:pPr>
      <w:r w:rsidRPr="00466527">
        <w:rPr>
          <w:rFonts w:ascii="Verdana" w:hAnsi="Verdana"/>
          <w:sz w:val="22"/>
        </w:rPr>
        <w:t xml:space="preserve">- l’acquisition de </w:t>
      </w:r>
      <w:r w:rsidR="00222C89">
        <w:rPr>
          <w:rFonts w:ascii="Verdana" w:hAnsi="Verdana"/>
          <w:sz w:val="22"/>
        </w:rPr>
        <w:t>9</w:t>
      </w:r>
      <w:r w:rsidRPr="00466527">
        <w:rPr>
          <w:rFonts w:ascii="Verdana" w:hAnsi="Verdana"/>
          <w:sz w:val="22"/>
        </w:rPr>
        <w:t xml:space="preserve"> équipements scientifiques pour un montant de </w:t>
      </w:r>
      <w:r w:rsidR="00222C89">
        <w:rPr>
          <w:rFonts w:ascii="Verdana" w:hAnsi="Verdana"/>
          <w:sz w:val="22"/>
        </w:rPr>
        <w:t>1 716 0</w:t>
      </w:r>
      <w:r w:rsidRPr="00466527">
        <w:rPr>
          <w:rFonts w:ascii="Verdana" w:hAnsi="Verdana"/>
          <w:sz w:val="22"/>
        </w:rPr>
        <w:t>00 €,</w:t>
      </w:r>
    </w:p>
    <w:p w:rsidR="00466527" w:rsidRPr="00466527" w:rsidRDefault="00466527" w:rsidP="00466527">
      <w:pPr>
        <w:rPr>
          <w:rFonts w:ascii="Verdana" w:hAnsi="Verdana"/>
          <w:sz w:val="22"/>
        </w:rPr>
      </w:pPr>
      <w:r w:rsidRPr="00466527">
        <w:rPr>
          <w:rFonts w:ascii="Verdana" w:hAnsi="Verdana"/>
          <w:sz w:val="22"/>
        </w:rPr>
        <w:t xml:space="preserve">- le recrutement de </w:t>
      </w:r>
      <w:r w:rsidR="00222C89">
        <w:rPr>
          <w:rFonts w:ascii="Verdana" w:hAnsi="Verdana"/>
          <w:sz w:val="22"/>
        </w:rPr>
        <w:t>3</w:t>
      </w:r>
      <w:r w:rsidRPr="00466527">
        <w:rPr>
          <w:rFonts w:ascii="Verdana" w:hAnsi="Verdana"/>
          <w:sz w:val="22"/>
        </w:rPr>
        <w:t xml:space="preserve"> chercheurs post-doctorants pour un montant de 1</w:t>
      </w:r>
      <w:r w:rsidR="00222C89">
        <w:rPr>
          <w:rFonts w:ascii="Verdana" w:hAnsi="Verdana"/>
          <w:sz w:val="22"/>
        </w:rPr>
        <w:t>35</w:t>
      </w:r>
      <w:r w:rsidRPr="00466527">
        <w:rPr>
          <w:rFonts w:ascii="Verdana" w:hAnsi="Verdana"/>
          <w:sz w:val="22"/>
        </w:rPr>
        <w:t> 000 €.</w:t>
      </w:r>
    </w:p>
    <w:p w:rsidR="0001470C" w:rsidRDefault="0001470C" w:rsidP="000E7D42">
      <w:pPr>
        <w:spacing w:before="480" w:line="360" w:lineRule="auto"/>
        <w:jc w:val="both"/>
        <w:rPr>
          <w:rFonts w:ascii="Verdana" w:hAnsi="Verdana" w:cs="Verdana"/>
          <w:b/>
          <w:bCs/>
          <w:spacing w:val="12"/>
          <w:sz w:val="22"/>
          <w:szCs w:val="22"/>
          <w:u w:val="single"/>
        </w:rPr>
      </w:pPr>
    </w:p>
    <w:p w:rsidR="000E7D42" w:rsidRPr="00913D09" w:rsidRDefault="000E7D42" w:rsidP="000E7D42">
      <w:pPr>
        <w:spacing w:before="480" w:line="360" w:lineRule="auto"/>
        <w:jc w:val="both"/>
        <w:rPr>
          <w:rFonts w:ascii="Verdana" w:hAnsi="Verdana" w:cs="Verdana"/>
          <w:b/>
          <w:bCs/>
          <w:spacing w:val="12"/>
          <w:sz w:val="22"/>
          <w:szCs w:val="22"/>
          <w:u w:val="single"/>
        </w:rPr>
      </w:pPr>
      <w:r w:rsidRPr="00913D09">
        <w:rPr>
          <w:rFonts w:ascii="Verdana" w:hAnsi="Verdana" w:cs="Verdana"/>
          <w:b/>
          <w:bCs/>
          <w:spacing w:val="12"/>
          <w:sz w:val="22"/>
          <w:szCs w:val="22"/>
          <w:u w:val="single"/>
        </w:rPr>
        <w:lastRenderedPageBreak/>
        <w:t>Objectifs</w:t>
      </w:r>
    </w:p>
    <w:p w:rsidR="00466527" w:rsidRDefault="000E7D42" w:rsidP="00B05E43">
      <w:pPr>
        <w:pStyle w:val="PrformatHTML"/>
        <w:jc w:val="both"/>
        <w:rPr>
          <w:rFonts w:ascii="Verdana" w:hAnsi="Verdana"/>
          <w:sz w:val="22"/>
          <w:szCs w:val="22"/>
        </w:rPr>
      </w:pPr>
      <w:r>
        <w:rPr>
          <w:rFonts w:ascii="Verdana" w:hAnsi="Verdana"/>
          <w:sz w:val="22"/>
          <w:szCs w:val="22"/>
        </w:rPr>
        <w:t xml:space="preserve">Le présent appel vise à apporter un soutien financier à des projets d'initiative académique qui sont au cœur des compétences scientifiques des </w:t>
      </w:r>
      <w:r w:rsidR="00FC0660">
        <w:rPr>
          <w:rFonts w:ascii="Verdana" w:hAnsi="Verdana"/>
          <w:sz w:val="22"/>
          <w:szCs w:val="22"/>
        </w:rPr>
        <w:t>établissements</w:t>
      </w:r>
      <w:r>
        <w:rPr>
          <w:rFonts w:ascii="Verdana" w:hAnsi="Verdana"/>
          <w:sz w:val="22"/>
          <w:szCs w:val="22"/>
        </w:rPr>
        <w:t xml:space="preserve"> de recherche </w:t>
      </w:r>
      <w:r w:rsidR="00B07B84">
        <w:rPr>
          <w:rFonts w:ascii="Verdana" w:hAnsi="Verdana"/>
          <w:sz w:val="22"/>
          <w:szCs w:val="22"/>
        </w:rPr>
        <w:t xml:space="preserve">en </w:t>
      </w:r>
      <w:r>
        <w:rPr>
          <w:rFonts w:ascii="Verdana" w:hAnsi="Verdana"/>
          <w:sz w:val="22"/>
          <w:szCs w:val="22"/>
        </w:rPr>
        <w:t xml:space="preserve">Région Centre. </w:t>
      </w:r>
      <w:r w:rsidR="004B6F3A">
        <w:rPr>
          <w:rFonts w:ascii="Verdana" w:hAnsi="Verdana"/>
          <w:sz w:val="22"/>
          <w:szCs w:val="22"/>
        </w:rPr>
        <w:t>Les opérations devront se rattacher aux thématiques scientifiques prioritaires des établissements</w:t>
      </w:r>
      <w:r w:rsidR="00E928D6">
        <w:rPr>
          <w:rFonts w:ascii="Verdana" w:hAnsi="Verdana"/>
          <w:sz w:val="22"/>
          <w:szCs w:val="22"/>
        </w:rPr>
        <w:t xml:space="preserve"> et des unités de recherche qui porteront les projets</w:t>
      </w:r>
      <w:r w:rsidR="004B6F3A" w:rsidRPr="004B6F3A">
        <w:rPr>
          <w:rFonts w:ascii="Verdana" w:hAnsi="Verdana"/>
          <w:sz w:val="22"/>
          <w:szCs w:val="22"/>
        </w:rPr>
        <w:t xml:space="preserve">. </w:t>
      </w:r>
    </w:p>
    <w:p w:rsidR="00E928D6" w:rsidRPr="007D51A3" w:rsidRDefault="00466527" w:rsidP="00B05E43">
      <w:pPr>
        <w:pStyle w:val="PrformatHTML"/>
        <w:jc w:val="both"/>
        <w:rPr>
          <w:rFonts w:ascii="Verdana" w:hAnsi="Verdana"/>
          <w:sz w:val="22"/>
          <w:szCs w:val="22"/>
        </w:rPr>
      </w:pPr>
      <w:r w:rsidRPr="007D51A3">
        <w:rPr>
          <w:rFonts w:ascii="Verdana" w:hAnsi="Verdana"/>
          <w:sz w:val="22"/>
          <w:szCs w:val="22"/>
        </w:rPr>
        <w:t>Les établissements et organismes sont</w:t>
      </w:r>
      <w:r w:rsidR="00653EDD" w:rsidRPr="007D51A3">
        <w:rPr>
          <w:rFonts w:ascii="Verdana" w:hAnsi="Verdana"/>
          <w:sz w:val="22"/>
          <w:szCs w:val="22"/>
        </w:rPr>
        <w:t xml:space="preserve"> invités à établir une priorisation parmi les projets qu’ils transmettent à la </w:t>
      </w:r>
      <w:r w:rsidR="00774993">
        <w:rPr>
          <w:rFonts w:ascii="Verdana" w:hAnsi="Verdana"/>
          <w:sz w:val="22"/>
          <w:szCs w:val="22"/>
        </w:rPr>
        <w:t>COMUE</w:t>
      </w:r>
      <w:r w:rsidR="0080606C">
        <w:rPr>
          <w:rFonts w:ascii="Verdana" w:hAnsi="Verdana"/>
          <w:sz w:val="22"/>
          <w:szCs w:val="22"/>
        </w:rPr>
        <w:t xml:space="preserve"> Centre-Val de Loire Université</w:t>
      </w:r>
      <w:r w:rsidR="005502C8" w:rsidRPr="007D51A3">
        <w:rPr>
          <w:rFonts w:ascii="Verdana" w:hAnsi="Verdana"/>
          <w:sz w:val="22"/>
          <w:szCs w:val="22"/>
        </w:rPr>
        <w:t>.</w:t>
      </w:r>
    </w:p>
    <w:p w:rsidR="004B6F3A" w:rsidRPr="004B6F3A" w:rsidRDefault="004B6F3A" w:rsidP="00B05E43">
      <w:pPr>
        <w:pStyle w:val="PrformatHTML"/>
        <w:jc w:val="both"/>
        <w:rPr>
          <w:rFonts w:ascii="Verdana" w:hAnsi="Verdana"/>
          <w:sz w:val="22"/>
        </w:rPr>
      </w:pPr>
      <w:r w:rsidRPr="004B6F3A">
        <w:rPr>
          <w:rFonts w:ascii="Verdana" w:hAnsi="Verdana"/>
          <w:sz w:val="22"/>
        </w:rPr>
        <w:t xml:space="preserve">Les opérations transversales et pluridisciplinaires, ainsi que les opérations basées sur la coopération de plusieurs établissements ou organismes, </w:t>
      </w:r>
      <w:r w:rsidRPr="007D51A3">
        <w:rPr>
          <w:rFonts w:ascii="Verdana" w:hAnsi="Verdana"/>
          <w:sz w:val="22"/>
        </w:rPr>
        <w:t>seront examinées</w:t>
      </w:r>
      <w:r w:rsidR="003D3EF5" w:rsidRPr="007D51A3">
        <w:rPr>
          <w:rFonts w:ascii="Verdana" w:hAnsi="Verdana"/>
          <w:sz w:val="22"/>
        </w:rPr>
        <w:t xml:space="preserve"> </w:t>
      </w:r>
      <w:r w:rsidR="00222C89">
        <w:rPr>
          <w:rFonts w:ascii="Verdana" w:hAnsi="Verdana"/>
          <w:sz w:val="22"/>
        </w:rPr>
        <w:t>de manière particulièrement favorable.</w:t>
      </w:r>
    </w:p>
    <w:p w:rsidR="004B6F3A" w:rsidRDefault="004B6F3A" w:rsidP="000E7D42">
      <w:pPr>
        <w:jc w:val="both"/>
        <w:rPr>
          <w:rFonts w:ascii="Verdana" w:hAnsi="Verdana"/>
          <w:sz w:val="22"/>
          <w:szCs w:val="22"/>
        </w:rPr>
      </w:pPr>
    </w:p>
    <w:p w:rsidR="000E7D42" w:rsidRDefault="004B6F3A" w:rsidP="000E7D42">
      <w:pPr>
        <w:jc w:val="both"/>
        <w:rPr>
          <w:rFonts w:ascii="Verdana" w:hAnsi="Verdana"/>
          <w:sz w:val="22"/>
          <w:szCs w:val="22"/>
        </w:rPr>
      </w:pPr>
      <w:r w:rsidRPr="00802E64">
        <w:rPr>
          <w:rFonts w:ascii="Verdana" w:hAnsi="Verdana"/>
          <w:b/>
          <w:sz w:val="22"/>
          <w:szCs w:val="22"/>
          <w:u w:val="single"/>
        </w:rPr>
        <w:t>Les projets seront regroupés suivant les thématiques suivantes</w:t>
      </w:r>
      <w:r w:rsidR="001E5358">
        <w:rPr>
          <w:rFonts w:ascii="Verdana" w:hAnsi="Verdana"/>
          <w:sz w:val="22"/>
          <w:szCs w:val="22"/>
        </w:rPr>
        <w:t>:</w:t>
      </w:r>
    </w:p>
    <w:p w:rsidR="001E5358" w:rsidRPr="001E5358" w:rsidRDefault="001E5358" w:rsidP="001E5358">
      <w:pPr>
        <w:ind w:firstLine="851"/>
        <w:jc w:val="both"/>
        <w:rPr>
          <w:rFonts w:ascii="Verdana" w:hAnsi="Verdana"/>
          <w:sz w:val="22"/>
          <w:szCs w:val="22"/>
        </w:rPr>
      </w:pPr>
      <w:r w:rsidRPr="001E5358">
        <w:rPr>
          <w:rFonts w:ascii="Verdana" w:hAnsi="Verdana"/>
          <w:sz w:val="22"/>
          <w:szCs w:val="22"/>
        </w:rPr>
        <w:t>a.</w:t>
      </w:r>
      <w:r w:rsidRPr="001E5358">
        <w:rPr>
          <w:rFonts w:ascii="Verdana" w:hAnsi="Verdana"/>
          <w:sz w:val="22"/>
          <w:szCs w:val="22"/>
        </w:rPr>
        <w:tab/>
        <w:t>Energie</w:t>
      </w:r>
      <w:r w:rsidR="001A1C34">
        <w:rPr>
          <w:rFonts w:ascii="Verdana" w:hAnsi="Verdana"/>
          <w:sz w:val="22"/>
          <w:szCs w:val="22"/>
        </w:rPr>
        <w:t xml:space="preserve"> – M</w:t>
      </w:r>
      <w:r w:rsidRPr="001E5358">
        <w:rPr>
          <w:rFonts w:ascii="Verdana" w:hAnsi="Verdana"/>
          <w:sz w:val="22"/>
          <w:szCs w:val="22"/>
        </w:rPr>
        <w:t>atériaux</w:t>
      </w:r>
      <w:r w:rsidR="001A1C34">
        <w:rPr>
          <w:rFonts w:ascii="Verdana" w:hAnsi="Verdana"/>
          <w:sz w:val="22"/>
          <w:szCs w:val="22"/>
        </w:rPr>
        <w:t xml:space="preserve"> </w:t>
      </w:r>
    </w:p>
    <w:p w:rsidR="001E5358" w:rsidRPr="001E5358" w:rsidRDefault="001E5358" w:rsidP="001E5358">
      <w:pPr>
        <w:ind w:firstLine="851"/>
        <w:jc w:val="both"/>
        <w:rPr>
          <w:rFonts w:ascii="Verdana" w:hAnsi="Verdana"/>
          <w:sz w:val="22"/>
          <w:szCs w:val="22"/>
        </w:rPr>
      </w:pPr>
      <w:r w:rsidRPr="001E5358">
        <w:rPr>
          <w:rFonts w:ascii="Verdana" w:hAnsi="Verdana"/>
          <w:sz w:val="22"/>
          <w:szCs w:val="22"/>
        </w:rPr>
        <w:t>b.</w:t>
      </w:r>
      <w:r w:rsidRPr="001E5358">
        <w:rPr>
          <w:rFonts w:ascii="Verdana" w:hAnsi="Verdana"/>
          <w:sz w:val="22"/>
          <w:szCs w:val="22"/>
        </w:rPr>
        <w:tab/>
        <w:t>Géosciences</w:t>
      </w:r>
      <w:r w:rsidR="001A1C34">
        <w:rPr>
          <w:rFonts w:ascii="Verdana" w:hAnsi="Verdana"/>
          <w:sz w:val="22"/>
          <w:szCs w:val="22"/>
        </w:rPr>
        <w:t xml:space="preserve"> – Environnement – Espace </w:t>
      </w:r>
    </w:p>
    <w:p w:rsidR="001E5358" w:rsidRPr="001E5358" w:rsidRDefault="001E5358" w:rsidP="001E5358">
      <w:pPr>
        <w:ind w:firstLine="851"/>
        <w:jc w:val="both"/>
        <w:rPr>
          <w:rFonts w:ascii="Verdana" w:hAnsi="Verdana"/>
          <w:sz w:val="22"/>
          <w:szCs w:val="22"/>
        </w:rPr>
      </w:pPr>
      <w:r w:rsidRPr="001E5358">
        <w:rPr>
          <w:rFonts w:ascii="Verdana" w:hAnsi="Verdana"/>
          <w:sz w:val="22"/>
          <w:szCs w:val="22"/>
        </w:rPr>
        <w:t>c.</w:t>
      </w:r>
      <w:r w:rsidRPr="001E5358">
        <w:rPr>
          <w:rFonts w:ascii="Verdana" w:hAnsi="Verdana"/>
          <w:sz w:val="22"/>
          <w:szCs w:val="22"/>
        </w:rPr>
        <w:tab/>
      </w:r>
      <w:r w:rsidR="004B6F3A">
        <w:rPr>
          <w:rFonts w:ascii="Verdana" w:hAnsi="Verdana"/>
          <w:sz w:val="22"/>
          <w:szCs w:val="22"/>
        </w:rPr>
        <w:t xml:space="preserve">Santé - </w:t>
      </w:r>
      <w:r w:rsidRPr="001E5358">
        <w:rPr>
          <w:rFonts w:ascii="Verdana" w:hAnsi="Verdana"/>
          <w:sz w:val="22"/>
          <w:szCs w:val="22"/>
        </w:rPr>
        <w:t>Biologie</w:t>
      </w:r>
      <w:r w:rsidR="001A1C34">
        <w:rPr>
          <w:rFonts w:ascii="Verdana" w:hAnsi="Verdana"/>
          <w:sz w:val="22"/>
          <w:szCs w:val="22"/>
        </w:rPr>
        <w:t xml:space="preserve"> – C</w:t>
      </w:r>
      <w:r w:rsidRPr="001E5358">
        <w:rPr>
          <w:rFonts w:ascii="Verdana" w:hAnsi="Verdana"/>
          <w:sz w:val="22"/>
          <w:szCs w:val="22"/>
        </w:rPr>
        <w:t>himie</w:t>
      </w:r>
      <w:r w:rsidR="001A1C34">
        <w:rPr>
          <w:rFonts w:ascii="Verdana" w:hAnsi="Verdana"/>
          <w:sz w:val="22"/>
          <w:szCs w:val="22"/>
        </w:rPr>
        <w:t xml:space="preserve"> </w:t>
      </w:r>
      <w:r w:rsidRPr="001E5358">
        <w:rPr>
          <w:rFonts w:ascii="Verdana" w:hAnsi="Verdana"/>
          <w:sz w:val="22"/>
          <w:szCs w:val="22"/>
        </w:rPr>
        <w:t>du vivant</w:t>
      </w:r>
      <w:r w:rsidR="001A1C34">
        <w:rPr>
          <w:rFonts w:ascii="Verdana" w:hAnsi="Verdana"/>
          <w:sz w:val="22"/>
          <w:szCs w:val="22"/>
        </w:rPr>
        <w:t xml:space="preserve"> </w:t>
      </w:r>
    </w:p>
    <w:p w:rsidR="001E5358" w:rsidRPr="001E5358" w:rsidRDefault="001E5358" w:rsidP="00131AD1">
      <w:pPr>
        <w:ind w:left="1406" w:hanging="555"/>
        <w:jc w:val="both"/>
        <w:rPr>
          <w:rFonts w:ascii="Verdana" w:hAnsi="Verdana"/>
          <w:sz w:val="22"/>
          <w:szCs w:val="22"/>
        </w:rPr>
      </w:pPr>
      <w:r w:rsidRPr="001E5358">
        <w:rPr>
          <w:rFonts w:ascii="Verdana" w:hAnsi="Verdana"/>
          <w:sz w:val="22"/>
          <w:szCs w:val="22"/>
        </w:rPr>
        <w:t>d.</w:t>
      </w:r>
      <w:r w:rsidRPr="001E5358">
        <w:rPr>
          <w:rFonts w:ascii="Verdana" w:hAnsi="Verdana"/>
          <w:sz w:val="22"/>
          <w:szCs w:val="22"/>
        </w:rPr>
        <w:tab/>
        <w:t>Math</w:t>
      </w:r>
      <w:r w:rsidR="00B80E41">
        <w:rPr>
          <w:rFonts w:ascii="Verdana" w:hAnsi="Verdana"/>
          <w:sz w:val="22"/>
          <w:szCs w:val="22"/>
        </w:rPr>
        <w:t xml:space="preserve">ématique – </w:t>
      </w:r>
      <w:r w:rsidR="004B6F3A">
        <w:rPr>
          <w:rFonts w:ascii="Verdana" w:hAnsi="Verdana"/>
          <w:sz w:val="22"/>
          <w:szCs w:val="22"/>
        </w:rPr>
        <w:t xml:space="preserve">physique - </w:t>
      </w:r>
      <w:r w:rsidRPr="001E5358">
        <w:rPr>
          <w:rFonts w:ascii="Verdana" w:hAnsi="Verdana"/>
          <w:sz w:val="22"/>
          <w:szCs w:val="22"/>
        </w:rPr>
        <w:t>info</w:t>
      </w:r>
      <w:r w:rsidR="00B80E41">
        <w:rPr>
          <w:rFonts w:ascii="Verdana" w:hAnsi="Verdana"/>
          <w:sz w:val="22"/>
          <w:szCs w:val="22"/>
        </w:rPr>
        <w:t xml:space="preserve">rmatique </w:t>
      </w:r>
      <w:r w:rsidRPr="001E5358">
        <w:rPr>
          <w:rFonts w:ascii="Verdana" w:hAnsi="Verdana"/>
          <w:sz w:val="22"/>
          <w:szCs w:val="22"/>
        </w:rPr>
        <w:t>-</w:t>
      </w:r>
      <w:r w:rsidR="00B80E41">
        <w:rPr>
          <w:rFonts w:ascii="Verdana" w:hAnsi="Verdana"/>
          <w:sz w:val="22"/>
          <w:szCs w:val="22"/>
        </w:rPr>
        <w:t xml:space="preserve"> </w:t>
      </w:r>
      <w:r w:rsidRPr="001E5358">
        <w:rPr>
          <w:rFonts w:ascii="Verdana" w:hAnsi="Verdana"/>
          <w:sz w:val="22"/>
          <w:szCs w:val="22"/>
        </w:rPr>
        <w:t>éco</w:t>
      </w:r>
      <w:r w:rsidR="00B80E41">
        <w:rPr>
          <w:rFonts w:ascii="Verdana" w:hAnsi="Verdana"/>
          <w:sz w:val="22"/>
          <w:szCs w:val="22"/>
        </w:rPr>
        <w:t>nomie</w:t>
      </w:r>
      <w:r w:rsidRPr="001E5358">
        <w:rPr>
          <w:rFonts w:ascii="Verdana" w:hAnsi="Verdana"/>
          <w:sz w:val="22"/>
          <w:szCs w:val="22"/>
        </w:rPr>
        <w:t xml:space="preserve"> / modélisation</w:t>
      </w:r>
      <w:r w:rsidR="00B80E41">
        <w:rPr>
          <w:rFonts w:ascii="Verdana" w:hAnsi="Verdana"/>
          <w:sz w:val="22"/>
          <w:szCs w:val="22"/>
        </w:rPr>
        <w:t xml:space="preserve"> – </w:t>
      </w:r>
      <w:r w:rsidRPr="001E5358">
        <w:rPr>
          <w:rFonts w:ascii="Verdana" w:hAnsi="Verdana"/>
          <w:sz w:val="22"/>
          <w:szCs w:val="22"/>
        </w:rPr>
        <w:t>systèmes</w:t>
      </w:r>
      <w:r w:rsidR="00B80E41">
        <w:rPr>
          <w:rFonts w:ascii="Verdana" w:hAnsi="Verdana"/>
          <w:sz w:val="22"/>
          <w:szCs w:val="22"/>
        </w:rPr>
        <w:t xml:space="preserve"> </w:t>
      </w:r>
      <w:r w:rsidRPr="001E5358">
        <w:rPr>
          <w:rFonts w:ascii="Verdana" w:hAnsi="Verdana"/>
          <w:sz w:val="22"/>
          <w:szCs w:val="22"/>
        </w:rPr>
        <w:t>-</w:t>
      </w:r>
      <w:r w:rsidR="004B6F3A">
        <w:rPr>
          <w:rFonts w:ascii="Verdana" w:hAnsi="Verdana"/>
          <w:sz w:val="22"/>
          <w:szCs w:val="22"/>
        </w:rPr>
        <w:t xml:space="preserve"> </w:t>
      </w:r>
      <w:r w:rsidRPr="001E5358">
        <w:rPr>
          <w:rFonts w:ascii="Verdana" w:hAnsi="Verdana"/>
          <w:sz w:val="22"/>
          <w:szCs w:val="22"/>
        </w:rPr>
        <w:t>langages</w:t>
      </w:r>
    </w:p>
    <w:p w:rsidR="001E5358" w:rsidRPr="001E5358" w:rsidRDefault="001E5358" w:rsidP="001E5358">
      <w:pPr>
        <w:ind w:firstLine="851"/>
        <w:jc w:val="both"/>
        <w:rPr>
          <w:rFonts w:ascii="Verdana" w:hAnsi="Verdana"/>
          <w:sz w:val="22"/>
          <w:szCs w:val="22"/>
        </w:rPr>
      </w:pPr>
      <w:r w:rsidRPr="001E5358">
        <w:rPr>
          <w:rFonts w:ascii="Verdana" w:hAnsi="Verdana"/>
          <w:sz w:val="22"/>
          <w:szCs w:val="22"/>
        </w:rPr>
        <w:t>e.</w:t>
      </w:r>
      <w:r w:rsidRPr="001E5358">
        <w:rPr>
          <w:rFonts w:ascii="Verdana" w:hAnsi="Verdana"/>
          <w:sz w:val="22"/>
          <w:szCs w:val="22"/>
        </w:rPr>
        <w:tab/>
      </w:r>
      <w:r w:rsidR="00222C89">
        <w:rPr>
          <w:rFonts w:ascii="Verdana" w:hAnsi="Verdana"/>
          <w:sz w:val="22"/>
          <w:szCs w:val="22"/>
        </w:rPr>
        <w:t>L</w:t>
      </w:r>
      <w:r w:rsidR="004B6F3A">
        <w:rPr>
          <w:rFonts w:ascii="Verdana" w:hAnsi="Verdana"/>
          <w:sz w:val="22"/>
          <w:szCs w:val="22"/>
        </w:rPr>
        <w:t xml:space="preserve">ittérature et </w:t>
      </w:r>
      <w:r w:rsidR="00222C89">
        <w:rPr>
          <w:rFonts w:ascii="Verdana" w:hAnsi="Verdana"/>
          <w:sz w:val="22"/>
          <w:szCs w:val="22"/>
        </w:rPr>
        <w:t>H</w:t>
      </w:r>
      <w:r w:rsidR="004B6F3A">
        <w:rPr>
          <w:rFonts w:ascii="Verdana" w:hAnsi="Verdana"/>
          <w:sz w:val="22"/>
          <w:szCs w:val="22"/>
        </w:rPr>
        <w:t xml:space="preserve">umanités / </w:t>
      </w:r>
      <w:r w:rsidR="00222C89">
        <w:rPr>
          <w:rFonts w:ascii="Verdana" w:hAnsi="Verdana"/>
          <w:sz w:val="22"/>
          <w:szCs w:val="22"/>
        </w:rPr>
        <w:t>S</w:t>
      </w:r>
      <w:r w:rsidRPr="001E5358">
        <w:rPr>
          <w:rFonts w:ascii="Verdana" w:hAnsi="Verdana"/>
          <w:sz w:val="22"/>
          <w:szCs w:val="22"/>
        </w:rPr>
        <w:t xml:space="preserve">ciences </w:t>
      </w:r>
      <w:r w:rsidR="00222C89">
        <w:rPr>
          <w:rFonts w:ascii="Verdana" w:hAnsi="Verdana"/>
          <w:sz w:val="22"/>
          <w:szCs w:val="22"/>
        </w:rPr>
        <w:t>H</w:t>
      </w:r>
      <w:r w:rsidRPr="001E5358">
        <w:rPr>
          <w:rFonts w:ascii="Verdana" w:hAnsi="Verdana"/>
          <w:sz w:val="22"/>
          <w:szCs w:val="22"/>
        </w:rPr>
        <w:t xml:space="preserve">umaines et </w:t>
      </w:r>
      <w:r w:rsidR="00222C89">
        <w:rPr>
          <w:rFonts w:ascii="Verdana" w:hAnsi="Verdana"/>
          <w:sz w:val="22"/>
          <w:szCs w:val="22"/>
        </w:rPr>
        <w:t>S</w:t>
      </w:r>
      <w:r w:rsidRPr="001E5358">
        <w:rPr>
          <w:rFonts w:ascii="Verdana" w:hAnsi="Verdana"/>
          <w:sz w:val="22"/>
          <w:szCs w:val="22"/>
        </w:rPr>
        <w:t>ociales</w:t>
      </w:r>
    </w:p>
    <w:p w:rsidR="001E5358" w:rsidRPr="001E5358" w:rsidRDefault="001E5358" w:rsidP="001E5358">
      <w:pPr>
        <w:ind w:firstLine="851"/>
        <w:jc w:val="both"/>
        <w:rPr>
          <w:rFonts w:ascii="Verdana" w:hAnsi="Verdana"/>
          <w:sz w:val="22"/>
          <w:szCs w:val="22"/>
        </w:rPr>
      </w:pPr>
      <w:r w:rsidRPr="001E5358">
        <w:rPr>
          <w:rFonts w:ascii="Verdana" w:hAnsi="Verdana"/>
          <w:sz w:val="22"/>
          <w:szCs w:val="22"/>
        </w:rPr>
        <w:t>f.</w:t>
      </w:r>
      <w:r w:rsidRPr="001E5358">
        <w:rPr>
          <w:rFonts w:ascii="Verdana" w:hAnsi="Verdana"/>
          <w:sz w:val="22"/>
          <w:szCs w:val="22"/>
        </w:rPr>
        <w:tab/>
        <w:t xml:space="preserve">Thématiques </w:t>
      </w:r>
      <w:r w:rsidR="00E928D6">
        <w:rPr>
          <w:rFonts w:ascii="Verdana" w:hAnsi="Verdana"/>
          <w:sz w:val="22"/>
          <w:szCs w:val="22"/>
        </w:rPr>
        <w:t xml:space="preserve">et actions </w:t>
      </w:r>
      <w:r w:rsidR="004B6F3A">
        <w:rPr>
          <w:rFonts w:ascii="Verdana" w:hAnsi="Verdana"/>
          <w:sz w:val="22"/>
          <w:szCs w:val="22"/>
        </w:rPr>
        <w:t>transversales</w:t>
      </w:r>
    </w:p>
    <w:p w:rsidR="00D5771B" w:rsidRPr="0099763A" w:rsidRDefault="00222C89" w:rsidP="007D0A70">
      <w:pPr>
        <w:spacing w:before="120"/>
        <w:jc w:val="both"/>
        <w:rPr>
          <w:rFonts w:ascii="Verdana" w:hAnsi="Verdana"/>
          <w:sz w:val="22"/>
          <w:szCs w:val="22"/>
        </w:rPr>
      </w:pPr>
      <w:r w:rsidRPr="0099763A">
        <w:rPr>
          <w:rFonts w:ascii="Verdana" w:hAnsi="Verdana"/>
          <w:sz w:val="22"/>
          <w:szCs w:val="22"/>
        </w:rPr>
        <w:t>Les opérations devront p</w:t>
      </w:r>
      <w:r w:rsidRPr="00766747">
        <w:rPr>
          <w:rFonts w:ascii="Verdana" w:hAnsi="Verdana"/>
          <w:sz w:val="22"/>
          <w:szCs w:val="22"/>
        </w:rPr>
        <w:t>réciser leur positionnement par r</w:t>
      </w:r>
      <w:r w:rsidRPr="00D80F5E">
        <w:rPr>
          <w:rFonts w:ascii="Verdana" w:hAnsi="Verdana"/>
          <w:sz w:val="22"/>
          <w:szCs w:val="22"/>
        </w:rPr>
        <w:t>apport aux Domaines de Spécialisation de la Stratégie Régionale de l’Innovation, même si ce positionnement ne constitue pas un critère d’éligibilité. Ra</w:t>
      </w:r>
      <w:r w:rsidRPr="005E0E6A">
        <w:rPr>
          <w:rFonts w:ascii="Verdana" w:hAnsi="Verdana"/>
          <w:sz w:val="22"/>
          <w:szCs w:val="22"/>
        </w:rPr>
        <w:t>ppelons que ces domaines sont :</w:t>
      </w:r>
    </w:p>
    <w:p w:rsidR="0099763A" w:rsidRPr="007D0A70" w:rsidRDefault="0099763A" w:rsidP="002913D6">
      <w:pPr>
        <w:rPr>
          <w:rFonts w:ascii="Verdana" w:hAnsi="Verdana"/>
          <w:sz w:val="22"/>
          <w:szCs w:val="22"/>
        </w:rPr>
      </w:pPr>
      <w:r w:rsidRPr="007D0A70">
        <w:rPr>
          <w:rFonts w:ascii="Verdana" w:hAnsi="Verdana"/>
          <w:sz w:val="22"/>
          <w:szCs w:val="22"/>
        </w:rPr>
        <w:t>1. Ingénierie et métrologie environnemental</w:t>
      </w:r>
      <w:r w:rsidRPr="0099763A">
        <w:rPr>
          <w:rFonts w:ascii="Verdana" w:hAnsi="Verdana"/>
          <w:sz w:val="22"/>
          <w:szCs w:val="22"/>
        </w:rPr>
        <w:t>es pour les activités fortement</w:t>
      </w:r>
      <w:r>
        <w:rPr>
          <w:rFonts w:ascii="Verdana" w:hAnsi="Verdana"/>
          <w:sz w:val="22"/>
          <w:szCs w:val="22"/>
        </w:rPr>
        <w:t xml:space="preserve"> </w:t>
      </w:r>
      <w:r w:rsidRPr="007D0A70">
        <w:rPr>
          <w:rFonts w:ascii="Verdana" w:hAnsi="Verdana"/>
          <w:sz w:val="22"/>
          <w:szCs w:val="22"/>
        </w:rPr>
        <w:t xml:space="preserve">consommatrices de ressources naturelles </w:t>
      </w:r>
    </w:p>
    <w:p w:rsidR="0099763A" w:rsidRPr="007D0A70" w:rsidRDefault="0099763A" w:rsidP="0099763A">
      <w:pPr>
        <w:rPr>
          <w:rFonts w:ascii="Verdana" w:hAnsi="Verdana"/>
          <w:sz w:val="22"/>
          <w:szCs w:val="22"/>
        </w:rPr>
      </w:pPr>
      <w:r w:rsidRPr="007D0A70">
        <w:rPr>
          <w:rFonts w:ascii="Verdana" w:hAnsi="Verdana"/>
          <w:sz w:val="22"/>
          <w:szCs w:val="22"/>
        </w:rPr>
        <w:t>2.</w:t>
      </w:r>
      <w:r>
        <w:rPr>
          <w:rFonts w:ascii="Verdana" w:hAnsi="Verdana"/>
          <w:sz w:val="22"/>
          <w:szCs w:val="22"/>
        </w:rPr>
        <w:t xml:space="preserve"> </w:t>
      </w:r>
      <w:r w:rsidRPr="007D0A70">
        <w:rPr>
          <w:rFonts w:ascii="Verdana" w:hAnsi="Verdana"/>
          <w:sz w:val="22"/>
          <w:szCs w:val="22"/>
        </w:rPr>
        <w:t xml:space="preserve">Biotechnologies et services appliqués à la santé et à la cosmétique </w:t>
      </w:r>
    </w:p>
    <w:p w:rsidR="0099763A" w:rsidRPr="007D0A70" w:rsidRDefault="0099763A" w:rsidP="0099763A">
      <w:pPr>
        <w:rPr>
          <w:rFonts w:ascii="Verdana" w:hAnsi="Verdana"/>
          <w:sz w:val="22"/>
          <w:szCs w:val="22"/>
        </w:rPr>
      </w:pPr>
      <w:r w:rsidRPr="007D0A70">
        <w:rPr>
          <w:rFonts w:ascii="Verdana" w:hAnsi="Verdana"/>
          <w:sz w:val="22"/>
          <w:szCs w:val="22"/>
        </w:rPr>
        <w:t>3.</w:t>
      </w:r>
      <w:r>
        <w:rPr>
          <w:rFonts w:ascii="Verdana" w:hAnsi="Verdana"/>
          <w:sz w:val="22"/>
          <w:szCs w:val="22"/>
        </w:rPr>
        <w:t xml:space="preserve"> </w:t>
      </w:r>
      <w:r w:rsidRPr="007D0A70">
        <w:rPr>
          <w:rFonts w:ascii="Verdana" w:hAnsi="Verdana"/>
          <w:sz w:val="22"/>
          <w:szCs w:val="22"/>
        </w:rPr>
        <w:t>Conception de systèmes pour</w:t>
      </w:r>
      <w:r>
        <w:rPr>
          <w:rFonts w:ascii="Verdana" w:hAnsi="Verdana"/>
          <w:sz w:val="22"/>
          <w:szCs w:val="22"/>
        </w:rPr>
        <w:t xml:space="preserve"> </w:t>
      </w:r>
      <w:r w:rsidRPr="007D0A70">
        <w:rPr>
          <w:rFonts w:ascii="Verdana" w:hAnsi="Verdana"/>
          <w:sz w:val="22"/>
          <w:szCs w:val="22"/>
        </w:rPr>
        <w:t xml:space="preserve">le stockage de l’énergie </w:t>
      </w:r>
    </w:p>
    <w:p w:rsidR="0099763A" w:rsidRPr="007D0A70" w:rsidRDefault="0099763A" w:rsidP="0099763A">
      <w:pPr>
        <w:rPr>
          <w:rFonts w:ascii="Verdana" w:hAnsi="Verdana"/>
          <w:sz w:val="22"/>
          <w:szCs w:val="22"/>
        </w:rPr>
      </w:pPr>
      <w:r w:rsidRPr="007D0A70">
        <w:rPr>
          <w:rFonts w:ascii="Verdana" w:hAnsi="Verdana"/>
          <w:sz w:val="22"/>
          <w:szCs w:val="22"/>
        </w:rPr>
        <w:t>4.</w:t>
      </w:r>
      <w:r>
        <w:rPr>
          <w:rFonts w:ascii="Verdana" w:hAnsi="Verdana"/>
          <w:sz w:val="22"/>
          <w:szCs w:val="22"/>
        </w:rPr>
        <w:t xml:space="preserve"> </w:t>
      </w:r>
      <w:r w:rsidRPr="007D0A70">
        <w:rPr>
          <w:rFonts w:ascii="Verdana" w:hAnsi="Verdana"/>
          <w:sz w:val="22"/>
          <w:szCs w:val="22"/>
        </w:rPr>
        <w:t xml:space="preserve">Technologies de l’efficacité énergétique pour la construction et la rénovation des bâtiments </w:t>
      </w:r>
    </w:p>
    <w:p w:rsidR="00222C89" w:rsidRDefault="0099763A" w:rsidP="002913D6">
      <w:pPr>
        <w:rPr>
          <w:rFonts w:ascii="Verdana" w:hAnsi="Verdana"/>
          <w:sz w:val="22"/>
          <w:szCs w:val="22"/>
        </w:rPr>
      </w:pPr>
      <w:r w:rsidRPr="007D0A70">
        <w:rPr>
          <w:rFonts w:ascii="Verdana" w:hAnsi="Verdana"/>
          <w:sz w:val="22"/>
          <w:szCs w:val="22"/>
        </w:rPr>
        <w:t>5.</w:t>
      </w:r>
      <w:r>
        <w:rPr>
          <w:rFonts w:ascii="Verdana" w:hAnsi="Verdana"/>
          <w:sz w:val="22"/>
          <w:szCs w:val="22"/>
        </w:rPr>
        <w:t xml:space="preserve"> </w:t>
      </w:r>
      <w:r w:rsidRPr="007D0A70">
        <w:rPr>
          <w:rFonts w:ascii="Verdana" w:hAnsi="Verdana"/>
          <w:sz w:val="22"/>
          <w:szCs w:val="22"/>
        </w:rPr>
        <w:t xml:space="preserve">TIC et services pour le tourisme patrimonial </w:t>
      </w:r>
    </w:p>
    <w:p w:rsidR="002913D6" w:rsidRPr="002913D6" w:rsidRDefault="002913D6" w:rsidP="002913D6">
      <w:pPr>
        <w:rPr>
          <w:rFonts w:ascii="Verdana" w:hAnsi="Verdana"/>
          <w:sz w:val="22"/>
          <w:szCs w:val="22"/>
        </w:rPr>
      </w:pPr>
    </w:p>
    <w:p w:rsidR="000E7D42" w:rsidRDefault="00912B87" w:rsidP="002913D6">
      <w:pPr>
        <w:spacing w:before="120"/>
        <w:contextualSpacing/>
        <w:jc w:val="both"/>
        <w:rPr>
          <w:rFonts w:ascii="Verdana" w:hAnsi="Verdana" w:cs="Verdana"/>
          <w:b/>
          <w:bCs/>
          <w:sz w:val="22"/>
          <w:szCs w:val="22"/>
          <w:u w:val="single"/>
        </w:rPr>
      </w:pPr>
      <w:r>
        <w:rPr>
          <w:rFonts w:ascii="Verdana" w:hAnsi="Verdana" w:cs="Verdana"/>
          <w:b/>
          <w:bCs/>
          <w:sz w:val="22"/>
          <w:szCs w:val="22"/>
          <w:u w:val="single"/>
        </w:rPr>
        <w:t>Modalités de soumission</w:t>
      </w:r>
    </w:p>
    <w:p w:rsidR="002913D6" w:rsidRPr="00913D09" w:rsidRDefault="002913D6" w:rsidP="002913D6">
      <w:pPr>
        <w:spacing w:before="120"/>
        <w:contextualSpacing/>
        <w:jc w:val="both"/>
        <w:rPr>
          <w:rFonts w:ascii="Verdana" w:hAnsi="Verdana" w:cs="Verdana"/>
          <w:b/>
          <w:bCs/>
          <w:sz w:val="22"/>
          <w:szCs w:val="22"/>
          <w:u w:val="single"/>
        </w:rPr>
      </w:pPr>
    </w:p>
    <w:p w:rsidR="004C2AEA" w:rsidRDefault="004C2AEA" w:rsidP="002913D6">
      <w:pPr>
        <w:widowControl w:val="0"/>
        <w:numPr>
          <w:ilvl w:val="0"/>
          <w:numId w:val="17"/>
        </w:numPr>
        <w:autoSpaceDE w:val="0"/>
        <w:autoSpaceDN w:val="0"/>
        <w:spacing w:before="216"/>
        <w:contextualSpacing/>
        <w:jc w:val="both"/>
        <w:rPr>
          <w:rFonts w:ascii="Verdana" w:hAnsi="Verdana" w:cs="Verdana"/>
          <w:b/>
          <w:bCs/>
          <w:sz w:val="22"/>
          <w:szCs w:val="22"/>
        </w:rPr>
      </w:pPr>
      <w:r>
        <w:rPr>
          <w:rFonts w:ascii="Verdana" w:hAnsi="Verdana" w:cs="Verdana"/>
          <w:b/>
          <w:bCs/>
          <w:sz w:val="22"/>
          <w:szCs w:val="22"/>
        </w:rPr>
        <w:t>Projets, actions et dépenses</w:t>
      </w:r>
      <w:r w:rsidRPr="00C23AE6">
        <w:rPr>
          <w:rFonts w:ascii="Verdana" w:hAnsi="Verdana" w:cs="Verdana"/>
          <w:b/>
          <w:bCs/>
          <w:sz w:val="22"/>
          <w:szCs w:val="22"/>
        </w:rPr>
        <w:t xml:space="preserve"> éligibles pour les bénéficiaires potentiels :</w:t>
      </w:r>
    </w:p>
    <w:p w:rsidR="00594D9D" w:rsidRDefault="004C2AEA" w:rsidP="004C2AEA">
      <w:pPr>
        <w:widowControl w:val="0"/>
        <w:autoSpaceDE w:val="0"/>
        <w:autoSpaceDN w:val="0"/>
        <w:spacing w:before="216"/>
        <w:contextualSpacing/>
        <w:jc w:val="both"/>
        <w:rPr>
          <w:rFonts w:ascii="Verdana" w:hAnsi="Verdana" w:cs="Verdana"/>
          <w:bCs/>
          <w:sz w:val="22"/>
          <w:szCs w:val="22"/>
        </w:rPr>
      </w:pPr>
      <w:r>
        <w:rPr>
          <w:rFonts w:ascii="Verdana" w:hAnsi="Verdana" w:cs="Verdana"/>
          <w:bCs/>
          <w:sz w:val="22"/>
          <w:szCs w:val="22"/>
        </w:rPr>
        <w:t xml:space="preserve">Le présent appel distingue des </w:t>
      </w:r>
      <w:r w:rsidRPr="004C2AEA">
        <w:rPr>
          <w:rFonts w:ascii="Verdana" w:hAnsi="Verdana" w:cs="Verdana"/>
          <w:b/>
          <w:bCs/>
          <w:sz w:val="22"/>
          <w:szCs w:val="22"/>
        </w:rPr>
        <w:t>projets</w:t>
      </w:r>
      <w:r>
        <w:rPr>
          <w:rFonts w:ascii="Verdana" w:hAnsi="Verdana" w:cs="Verdana"/>
          <w:bCs/>
          <w:sz w:val="22"/>
          <w:szCs w:val="22"/>
        </w:rPr>
        <w:t xml:space="preserve"> et des </w:t>
      </w:r>
      <w:r w:rsidRPr="004C2AEA">
        <w:rPr>
          <w:rFonts w:ascii="Verdana" w:hAnsi="Verdana" w:cs="Verdana"/>
          <w:b/>
          <w:bCs/>
          <w:sz w:val="22"/>
          <w:szCs w:val="22"/>
        </w:rPr>
        <w:t>actions</w:t>
      </w:r>
      <w:r>
        <w:rPr>
          <w:rFonts w:ascii="Verdana" w:hAnsi="Verdana" w:cs="Verdana"/>
          <w:bCs/>
          <w:sz w:val="22"/>
          <w:szCs w:val="22"/>
        </w:rPr>
        <w:t xml:space="preserve"> susceptibles de bénéficier de l'aide régionale</w:t>
      </w:r>
      <w:r w:rsidRPr="008C4C8E">
        <w:rPr>
          <w:rFonts w:ascii="Verdana" w:hAnsi="Verdana" w:cs="Verdana"/>
          <w:bCs/>
          <w:sz w:val="22"/>
          <w:szCs w:val="22"/>
        </w:rPr>
        <w:t xml:space="preserve">. </w:t>
      </w:r>
    </w:p>
    <w:p w:rsidR="002913D6" w:rsidRPr="008C4C8E" w:rsidRDefault="002913D6" w:rsidP="004C2AEA">
      <w:pPr>
        <w:widowControl w:val="0"/>
        <w:autoSpaceDE w:val="0"/>
        <w:autoSpaceDN w:val="0"/>
        <w:spacing w:before="216"/>
        <w:contextualSpacing/>
        <w:jc w:val="both"/>
        <w:rPr>
          <w:rFonts w:ascii="Verdana" w:hAnsi="Verdana" w:cs="Verdana"/>
          <w:bCs/>
          <w:sz w:val="22"/>
          <w:szCs w:val="22"/>
        </w:rPr>
      </w:pPr>
    </w:p>
    <w:p w:rsidR="008C4C8E" w:rsidRPr="008C4C8E" w:rsidRDefault="008C4C8E" w:rsidP="008B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rPr>
      </w:pPr>
      <w:r>
        <w:rPr>
          <w:rFonts w:ascii="Verdana" w:hAnsi="Verdana" w:cs="Courier"/>
          <w:sz w:val="22"/>
        </w:rPr>
        <w:t xml:space="preserve">Un </w:t>
      </w:r>
      <w:r>
        <w:rPr>
          <w:rFonts w:ascii="Verdana" w:hAnsi="Verdana" w:cs="Courier"/>
          <w:b/>
          <w:sz w:val="22"/>
        </w:rPr>
        <w:t>projet</w:t>
      </w:r>
      <w:r w:rsidRPr="008C4C8E">
        <w:rPr>
          <w:rFonts w:ascii="Verdana" w:hAnsi="Verdana" w:cs="Courier"/>
          <w:sz w:val="22"/>
        </w:rPr>
        <w:t xml:space="preserve"> est un programme de recherche structurant, associant en général plusieurs laboratoires en Région Centre, et comprenant un ensemble cohérent d'actions à financer sur un objectif scientifique clairement identifié.</w:t>
      </w:r>
    </w:p>
    <w:p w:rsidR="008C4C8E" w:rsidRDefault="004C2AEA" w:rsidP="00EA221B">
      <w:pPr>
        <w:widowControl w:val="0"/>
        <w:autoSpaceDE w:val="0"/>
        <w:autoSpaceDN w:val="0"/>
        <w:spacing w:before="216"/>
        <w:jc w:val="both"/>
        <w:rPr>
          <w:rFonts w:ascii="Verdana" w:hAnsi="Verdana" w:cs="Verdana"/>
          <w:bCs/>
          <w:sz w:val="22"/>
          <w:szCs w:val="22"/>
        </w:rPr>
      </w:pPr>
      <w:r w:rsidRPr="008C4C8E">
        <w:rPr>
          <w:rFonts w:ascii="Verdana" w:hAnsi="Verdana" w:cs="Verdana"/>
          <w:bCs/>
          <w:sz w:val="22"/>
          <w:szCs w:val="22"/>
        </w:rPr>
        <w:t xml:space="preserve">Les demandes de financement peuvent également viser à des </w:t>
      </w:r>
      <w:r w:rsidRPr="008C4C8E">
        <w:rPr>
          <w:rFonts w:ascii="Verdana" w:hAnsi="Verdana" w:cs="Verdana"/>
          <w:b/>
          <w:bCs/>
          <w:sz w:val="22"/>
          <w:szCs w:val="22"/>
        </w:rPr>
        <w:t>actions</w:t>
      </w:r>
      <w:r w:rsidRPr="008C4C8E">
        <w:rPr>
          <w:rFonts w:ascii="Verdana" w:hAnsi="Verdana" w:cs="Verdana"/>
          <w:bCs/>
          <w:sz w:val="22"/>
          <w:szCs w:val="22"/>
        </w:rPr>
        <w:t xml:space="preserve"> n</w:t>
      </w:r>
      <w:r>
        <w:rPr>
          <w:rFonts w:ascii="Verdana" w:hAnsi="Verdana" w:cs="Verdana"/>
          <w:bCs/>
          <w:sz w:val="22"/>
          <w:szCs w:val="22"/>
        </w:rPr>
        <w:t xml:space="preserve">on spécifiquement intégrées à un projet structurant : achat d'équipement, recrutement de post-doctorant. </w:t>
      </w:r>
    </w:p>
    <w:p w:rsidR="004C2AEA" w:rsidRDefault="004C2AEA" w:rsidP="00EA221B">
      <w:pPr>
        <w:widowControl w:val="0"/>
        <w:autoSpaceDE w:val="0"/>
        <w:autoSpaceDN w:val="0"/>
        <w:spacing w:before="216"/>
        <w:jc w:val="both"/>
        <w:rPr>
          <w:rFonts w:ascii="Verdana" w:hAnsi="Verdana" w:cs="Verdana"/>
          <w:bCs/>
          <w:sz w:val="22"/>
          <w:szCs w:val="22"/>
        </w:rPr>
      </w:pPr>
      <w:r>
        <w:rPr>
          <w:rFonts w:ascii="Verdana" w:hAnsi="Verdana" w:cs="Verdana"/>
          <w:bCs/>
          <w:sz w:val="22"/>
          <w:szCs w:val="22"/>
        </w:rPr>
        <w:t>Le tableau ci-</w:t>
      </w:r>
      <w:r w:rsidR="0027640A">
        <w:rPr>
          <w:rFonts w:ascii="Verdana" w:hAnsi="Verdana" w:cs="Verdana"/>
          <w:bCs/>
          <w:sz w:val="22"/>
          <w:szCs w:val="22"/>
        </w:rPr>
        <w:t>après</w:t>
      </w:r>
      <w:r>
        <w:rPr>
          <w:rFonts w:ascii="Verdana" w:hAnsi="Verdana" w:cs="Verdana"/>
          <w:bCs/>
          <w:sz w:val="22"/>
          <w:szCs w:val="22"/>
        </w:rPr>
        <w:t xml:space="preserve"> résume les différents types d'aide, et les montants maximaux alloués à chaque aide :</w:t>
      </w:r>
    </w:p>
    <w:p w:rsidR="0013394B" w:rsidRDefault="0013394B" w:rsidP="00EA221B">
      <w:pPr>
        <w:widowControl w:val="0"/>
        <w:autoSpaceDE w:val="0"/>
        <w:autoSpaceDN w:val="0"/>
        <w:spacing w:before="216"/>
        <w:jc w:val="both"/>
        <w:rPr>
          <w:rFonts w:ascii="Verdana" w:hAnsi="Verdana" w:cs="Verdana"/>
          <w:bCs/>
          <w:sz w:val="22"/>
          <w:szCs w:val="22"/>
        </w:rPr>
      </w:pPr>
    </w:p>
    <w:p w:rsidR="0027640A" w:rsidRDefault="002764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tblGrid>
      <w:tr w:rsidR="003D3EF5" w:rsidRPr="008152B7">
        <w:tc>
          <w:tcPr>
            <w:tcW w:w="3259" w:type="dxa"/>
          </w:tcPr>
          <w:p w:rsidR="003D3EF5" w:rsidRPr="008152B7" w:rsidRDefault="003D3EF5" w:rsidP="008152B7">
            <w:pPr>
              <w:widowControl w:val="0"/>
              <w:autoSpaceDE w:val="0"/>
              <w:autoSpaceDN w:val="0"/>
              <w:spacing w:before="120" w:line="360" w:lineRule="auto"/>
              <w:jc w:val="center"/>
              <w:rPr>
                <w:rFonts w:ascii="Verdana" w:hAnsi="Verdana" w:cs="Verdana"/>
                <w:bCs/>
                <w:sz w:val="22"/>
                <w:szCs w:val="22"/>
              </w:rPr>
            </w:pPr>
            <w:r w:rsidRPr="008152B7">
              <w:rPr>
                <w:rFonts w:ascii="Verdana" w:hAnsi="Verdana" w:cs="Verdana"/>
                <w:bCs/>
                <w:sz w:val="22"/>
                <w:szCs w:val="22"/>
              </w:rPr>
              <w:lastRenderedPageBreak/>
              <w:t xml:space="preserve">Objet du financement </w:t>
            </w:r>
          </w:p>
        </w:tc>
        <w:tc>
          <w:tcPr>
            <w:tcW w:w="3259" w:type="dxa"/>
          </w:tcPr>
          <w:p w:rsidR="003D3EF5" w:rsidRPr="00B80E41" w:rsidRDefault="003D3EF5" w:rsidP="008152B7">
            <w:pPr>
              <w:widowControl w:val="0"/>
              <w:autoSpaceDE w:val="0"/>
              <w:autoSpaceDN w:val="0"/>
              <w:spacing w:before="120" w:line="360" w:lineRule="auto"/>
              <w:jc w:val="center"/>
              <w:rPr>
                <w:rFonts w:ascii="Verdana" w:hAnsi="Verdana" w:cs="Verdana"/>
                <w:sz w:val="22"/>
                <w:szCs w:val="22"/>
              </w:rPr>
            </w:pPr>
            <w:r w:rsidRPr="00B80E41">
              <w:rPr>
                <w:rFonts w:ascii="Verdana" w:hAnsi="Verdana" w:cs="Verdana"/>
                <w:sz w:val="22"/>
                <w:szCs w:val="22"/>
              </w:rPr>
              <w:t xml:space="preserve">Montant maximal </w:t>
            </w:r>
            <w:r w:rsidRPr="00B80E41">
              <w:rPr>
                <w:rFonts w:ascii="Verdana" w:hAnsi="Verdana" w:cs="Verdana"/>
                <w:bCs/>
                <w:sz w:val="22"/>
                <w:szCs w:val="22"/>
              </w:rPr>
              <w:t xml:space="preserve">indicatif </w:t>
            </w:r>
            <w:r w:rsidRPr="00B80E41">
              <w:rPr>
                <w:rFonts w:ascii="Verdana" w:hAnsi="Verdana" w:cs="Verdana"/>
                <w:sz w:val="22"/>
                <w:szCs w:val="22"/>
              </w:rPr>
              <w:t>de l'aide</w:t>
            </w:r>
          </w:p>
        </w:tc>
      </w:tr>
      <w:tr w:rsidR="003D3EF5" w:rsidRPr="002110B2">
        <w:tc>
          <w:tcPr>
            <w:tcW w:w="3259" w:type="dxa"/>
          </w:tcPr>
          <w:p w:rsidR="003D3EF5" w:rsidRPr="002110B2" w:rsidRDefault="003D3EF5" w:rsidP="008C4C8E">
            <w:pPr>
              <w:widowControl w:val="0"/>
              <w:autoSpaceDE w:val="0"/>
              <w:autoSpaceDN w:val="0"/>
              <w:spacing w:before="120"/>
              <w:rPr>
                <w:rFonts w:ascii="Verdana" w:hAnsi="Verdana" w:cs="Verdana"/>
                <w:bCs/>
                <w:sz w:val="22"/>
                <w:szCs w:val="22"/>
              </w:rPr>
            </w:pPr>
            <w:r w:rsidRPr="002110B2">
              <w:rPr>
                <w:rFonts w:ascii="Verdana" w:hAnsi="Verdana" w:cs="Verdana"/>
                <w:bCs/>
                <w:sz w:val="22"/>
                <w:szCs w:val="22"/>
              </w:rPr>
              <w:t xml:space="preserve">Projet </w:t>
            </w:r>
          </w:p>
        </w:tc>
        <w:tc>
          <w:tcPr>
            <w:tcW w:w="3259" w:type="dxa"/>
          </w:tcPr>
          <w:p w:rsidR="003D3EF5" w:rsidRPr="002110B2" w:rsidRDefault="003D3EF5" w:rsidP="008152B7">
            <w:pPr>
              <w:widowControl w:val="0"/>
              <w:autoSpaceDE w:val="0"/>
              <w:autoSpaceDN w:val="0"/>
              <w:spacing w:before="120" w:line="360" w:lineRule="auto"/>
              <w:ind w:right="902"/>
              <w:jc w:val="right"/>
              <w:rPr>
                <w:rFonts w:ascii="Verdana" w:hAnsi="Verdana" w:cs="Verdana"/>
                <w:sz w:val="22"/>
                <w:szCs w:val="22"/>
              </w:rPr>
            </w:pPr>
            <w:r w:rsidRPr="002110B2">
              <w:rPr>
                <w:rFonts w:ascii="Verdana" w:hAnsi="Verdana" w:cs="Verdana"/>
                <w:bCs/>
                <w:sz w:val="22"/>
                <w:szCs w:val="22"/>
              </w:rPr>
              <w:t>350</w:t>
            </w:r>
            <w:r w:rsidRPr="002110B2">
              <w:rPr>
                <w:rFonts w:ascii="Verdana" w:hAnsi="Verdana" w:cs="Verdana"/>
                <w:sz w:val="22"/>
                <w:szCs w:val="22"/>
              </w:rPr>
              <w:t xml:space="preserve"> 000 €</w:t>
            </w:r>
          </w:p>
        </w:tc>
      </w:tr>
      <w:tr w:rsidR="003D3EF5" w:rsidRPr="002110B2">
        <w:tc>
          <w:tcPr>
            <w:tcW w:w="3259" w:type="dxa"/>
          </w:tcPr>
          <w:p w:rsidR="003D3EF5" w:rsidRPr="002110B2" w:rsidRDefault="003D3EF5" w:rsidP="008152B7">
            <w:pPr>
              <w:widowControl w:val="0"/>
              <w:autoSpaceDE w:val="0"/>
              <w:autoSpaceDN w:val="0"/>
              <w:spacing w:before="120" w:line="360" w:lineRule="auto"/>
              <w:jc w:val="both"/>
              <w:rPr>
                <w:rFonts w:ascii="Verdana" w:hAnsi="Verdana" w:cs="Verdana"/>
                <w:bCs/>
                <w:sz w:val="22"/>
                <w:szCs w:val="22"/>
              </w:rPr>
            </w:pPr>
            <w:r w:rsidRPr="002110B2">
              <w:rPr>
                <w:rFonts w:ascii="Verdana" w:hAnsi="Verdana" w:cs="Verdana"/>
                <w:bCs/>
                <w:sz w:val="22"/>
                <w:szCs w:val="22"/>
              </w:rPr>
              <w:t>Equipement</w:t>
            </w:r>
          </w:p>
        </w:tc>
        <w:tc>
          <w:tcPr>
            <w:tcW w:w="3259" w:type="dxa"/>
          </w:tcPr>
          <w:p w:rsidR="003D3EF5" w:rsidRPr="007D51A3" w:rsidRDefault="003D3EF5" w:rsidP="008152B7">
            <w:pPr>
              <w:widowControl w:val="0"/>
              <w:autoSpaceDE w:val="0"/>
              <w:autoSpaceDN w:val="0"/>
              <w:spacing w:before="120" w:line="360" w:lineRule="auto"/>
              <w:ind w:right="902"/>
              <w:jc w:val="right"/>
              <w:rPr>
                <w:rFonts w:ascii="Verdana" w:hAnsi="Verdana" w:cs="Verdana"/>
                <w:sz w:val="22"/>
                <w:szCs w:val="22"/>
              </w:rPr>
            </w:pPr>
            <w:r w:rsidRPr="007D51A3">
              <w:rPr>
                <w:rFonts w:ascii="Verdana" w:hAnsi="Verdana" w:cs="Verdana"/>
                <w:bCs/>
                <w:sz w:val="22"/>
                <w:szCs w:val="22"/>
              </w:rPr>
              <w:t>700</w:t>
            </w:r>
            <w:r w:rsidRPr="007D51A3">
              <w:rPr>
                <w:rFonts w:ascii="Verdana" w:hAnsi="Verdana" w:cs="Verdana"/>
                <w:sz w:val="22"/>
                <w:szCs w:val="22"/>
              </w:rPr>
              <w:t> 000 €</w:t>
            </w:r>
          </w:p>
        </w:tc>
      </w:tr>
      <w:tr w:rsidR="003D3EF5" w:rsidRPr="002110B2">
        <w:tc>
          <w:tcPr>
            <w:tcW w:w="3259" w:type="dxa"/>
          </w:tcPr>
          <w:p w:rsidR="003D3EF5" w:rsidRPr="008C4C8E" w:rsidRDefault="003D3EF5" w:rsidP="008152B7">
            <w:pPr>
              <w:widowControl w:val="0"/>
              <w:autoSpaceDE w:val="0"/>
              <w:autoSpaceDN w:val="0"/>
              <w:spacing w:before="120"/>
              <w:rPr>
                <w:rFonts w:ascii="Verdana" w:hAnsi="Verdana" w:cs="Verdana"/>
                <w:bCs/>
                <w:sz w:val="22"/>
                <w:szCs w:val="22"/>
              </w:rPr>
            </w:pPr>
            <w:r w:rsidRPr="002110B2">
              <w:rPr>
                <w:rFonts w:ascii="Verdana" w:hAnsi="Verdana" w:cs="Verdana"/>
                <w:bCs/>
                <w:sz w:val="22"/>
                <w:szCs w:val="22"/>
              </w:rPr>
              <w:t>Recrutement de post-doctora</w:t>
            </w:r>
            <w:r>
              <w:rPr>
                <w:rFonts w:ascii="Verdana" w:hAnsi="Verdana" w:cs="Verdana"/>
                <w:bCs/>
                <w:sz w:val="22"/>
                <w:szCs w:val="22"/>
              </w:rPr>
              <w:t>nt</w:t>
            </w:r>
          </w:p>
        </w:tc>
        <w:tc>
          <w:tcPr>
            <w:tcW w:w="3259" w:type="dxa"/>
          </w:tcPr>
          <w:p w:rsidR="003D3EF5" w:rsidRDefault="003D3EF5" w:rsidP="00DA41FD">
            <w:pPr>
              <w:widowControl w:val="0"/>
              <w:autoSpaceDE w:val="0"/>
              <w:autoSpaceDN w:val="0"/>
              <w:spacing w:before="120" w:line="360" w:lineRule="auto"/>
              <w:ind w:right="902"/>
              <w:jc w:val="right"/>
              <w:rPr>
                <w:rFonts w:ascii="Verdana" w:hAnsi="Verdana" w:cs="Verdana"/>
                <w:sz w:val="22"/>
                <w:szCs w:val="22"/>
              </w:rPr>
            </w:pPr>
            <w:r w:rsidRPr="007D51A3">
              <w:rPr>
                <w:rFonts w:ascii="Verdana" w:hAnsi="Verdana" w:cs="Verdana"/>
                <w:sz w:val="22"/>
                <w:szCs w:val="22"/>
              </w:rPr>
              <w:t>4</w:t>
            </w:r>
            <w:r w:rsidR="00766747">
              <w:rPr>
                <w:rFonts w:ascii="Verdana" w:hAnsi="Verdana" w:cs="Verdana"/>
                <w:sz w:val="22"/>
                <w:szCs w:val="22"/>
              </w:rPr>
              <w:t>8</w:t>
            </w:r>
            <w:r w:rsidRPr="007D51A3">
              <w:rPr>
                <w:rFonts w:ascii="Verdana" w:hAnsi="Verdana" w:cs="Verdana"/>
                <w:sz w:val="22"/>
                <w:szCs w:val="22"/>
              </w:rPr>
              <w:t xml:space="preserve"> 000 €</w:t>
            </w:r>
            <w:r w:rsidR="00766747">
              <w:rPr>
                <w:rFonts w:ascii="Verdana" w:hAnsi="Verdana" w:cs="Verdana"/>
                <w:sz w:val="22"/>
                <w:szCs w:val="22"/>
              </w:rPr>
              <w:t xml:space="preserve"> (1 an)</w:t>
            </w:r>
          </w:p>
          <w:p w:rsidR="00766747" w:rsidRPr="007D51A3" w:rsidRDefault="00766747" w:rsidP="00DA41FD">
            <w:pPr>
              <w:widowControl w:val="0"/>
              <w:autoSpaceDE w:val="0"/>
              <w:autoSpaceDN w:val="0"/>
              <w:spacing w:before="120" w:line="360" w:lineRule="auto"/>
              <w:ind w:right="902"/>
              <w:jc w:val="right"/>
              <w:rPr>
                <w:rFonts w:ascii="Verdana" w:hAnsi="Verdana" w:cs="Verdana"/>
                <w:sz w:val="22"/>
                <w:szCs w:val="22"/>
              </w:rPr>
            </w:pPr>
            <w:r>
              <w:rPr>
                <w:rFonts w:ascii="Verdana" w:hAnsi="Verdana" w:cs="Verdana"/>
                <w:sz w:val="22"/>
                <w:szCs w:val="22"/>
              </w:rPr>
              <w:t>72 000 € (1,5 an)</w:t>
            </w:r>
          </w:p>
        </w:tc>
      </w:tr>
    </w:tbl>
    <w:p w:rsidR="00DA41FD" w:rsidRDefault="00DA41FD" w:rsidP="00DA41FD">
      <w:pPr>
        <w:widowControl w:val="0"/>
        <w:autoSpaceDE w:val="0"/>
        <w:autoSpaceDN w:val="0"/>
        <w:adjustRightInd w:val="0"/>
        <w:rPr>
          <w:rFonts w:ascii="Verdana" w:hAnsi="Verdana" w:cs="Verdana"/>
          <w:sz w:val="22"/>
          <w:szCs w:val="22"/>
        </w:rPr>
      </w:pPr>
    </w:p>
    <w:p w:rsidR="004C2AEA" w:rsidRDefault="00DA41FD" w:rsidP="003D3EF5">
      <w:pPr>
        <w:widowControl w:val="0"/>
        <w:autoSpaceDE w:val="0"/>
        <w:autoSpaceDN w:val="0"/>
        <w:adjustRightInd w:val="0"/>
        <w:jc w:val="both"/>
        <w:rPr>
          <w:rFonts w:ascii="Verdana" w:hAnsi="Verdana" w:cs="Verdana"/>
          <w:sz w:val="22"/>
          <w:szCs w:val="22"/>
        </w:rPr>
      </w:pPr>
      <w:r>
        <w:rPr>
          <w:rFonts w:ascii="Verdana" w:hAnsi="Verdana" w:cs="Verdana"/>
          <w:sz w:val="22"/>
          <w:szCs w:val="22"/>
        </w:rPr>
        <w:t xml:space="preserve">Il est </w:t>
      </w:r>
      <w:r w:rsidR="00766747">
        <w:rPr>
          <w:rFonts w:ascii="Verdana" w:hAnsi="Verdana" w:cs="Verdana"/>
          <w:sz w:val="22"/>
          <w:szCs w:val="22"/>
        </w:rPr>
        <w:t xml:space="preserve">demandé </w:t>
      </w:r>
      <w:r>
        <w:rPr>
          <w:rFonts w:ascii="Verdana" w:hAnsi="Verdana" w:cs="Verdana"/>
          <w:sz w:val="22"/>
          <w:szCs w:val="22"/>
        </w:rPr>
        <w:t xml:space="preserve">à chaque unité de recherche, sauf situation exceptionnelle, de ne </w:t>
      </w:r>
      <w:r w:rsidR="003D3EF5">
        <w:rPr>
          <w:rFonts w:ascii="Verdana" w:hAnsi="Verdana" w:cs="Verdana"/>
          <w:sz w:val="22"/>
          <w:szCs w:val="22"/>
        </w:rPr>
        <w:t>présenter qu’un seul projet</w:t>
      </w:r>
      <w:r>
        <w:rPr>
          <w:rFonts w:ascii="Verdana" w:hAnsi="Verdana" w:cs="Verdana"/>
          <w:sz w:val="22"/>
          <w:szCs w:val="22"/>
        </w:rPr>
        <w:t xml:space="preserve">. Les recrutements de </w:t>
      </w:r>
      <w:r w:rsidRPr="007D0A70">
        <w:rPr>
          <w:rFonts w:ascii="Verdana" w:hAnsi="Verdana" w:cs="Verdana"/>
          <w:bCs/>
          <w:sz w:val="22"/>
          <w:szCs w:val="22"/>
        </w:rPr>
        <w:t>doctorants ne sont pas éligibles</w:t>
      </w:r>
      <w:r>
        <w:rPr>
          <w:rFonts w:ascii="Verdana" w:hAnsi="Verdana" w:cs="Verdana"/>
          <w:b/>
          <w:bCs/>
          <w:sz w:val="22"/>
          <w:szCs w:val="22"/>
        </w:rPr>
        <w:t xml:space="preserve"> </w:t>
      </w:r>
      <w:r>
        <w:rPr>
          <w:rFonts w:ascii="Verdana" w:hAnsi="Verdana" w:cs="Verdana"/>
          <w:sz w:val="22"/>
          <w:szCs w:val="22"/>
        </w:rPr>
        <w:t>au financement, dans le cadre du présent appel.</w:t>
      </w:r>
    </w:p>
    <w:p w:rsidR="00D46A8C" w:rsidRDefault="000E7D42" w:rsidP="00D46A8C">
      <w:pPr>
        <w:widowControl w:val="0"/>
        <w:numPr>
          <w:ilvl w:val="0"/>
          <w:numId w:val="15"/>
        </w:numPr>
        <w:autoSpaceDE w:val="0"/>
        <w:autoSpaceDN w:val="0"/>
        <w:spacing w:before="252"/>
        <w:jc w:val="both"/>
        <w:rPr>
          <w:rFonts w:ascii="Verdana" w:hAnsi="Verdana" w:cs="Verdana"/>
          <w:b/>
          <w:bCs/>
          <w:sz w:val="22"/>
          <w:szCs w:val="22"/>
        </w:rPr>
      </w:pPr>
      <w:r w:rsidRPr="00C23AE6">
        <w:rPr>
          <w:rFonts w:ascii="Verdana" w:hAnsi="Verdana" w:cs="Verdana"/>
          <w:b/>
          <w:bCs/>
          <w:sz w:val="22"/>
          <w:szCs w:val="22"/>
        </w:rPr>
        <w:t xml:space="preserve">Critères </w:t>
      </w:r>
      <w:r>
        <w:rPr>
          <w:rFonts w:ascii="Verdana" w:hAnsi="Verdana" w:cs="Verdana"/>
          <w:b/>
          <w:bCs/>
          <w:sz w:val="22"/>
          <w:szCs w:val="22"/>
        </w:rPr>
        <w:t>d'éligibilité</w:t>
      </w:r>
      <w:r w:rsidRPr="00C23AE6">
        <w:rPr>
          <w:rFonts w:ascii="Verdana" w:hAnsi="Verdana" w:cs="Verdana"/>
          <w:b/>
          <w:bCs/>
          <w:sz w:val="22"/>
          <w:szCs w:val="22"/>
        </w:rPr>
        <w:t xml:space="preserve"> :</w:t>
      </w:r>
    </w:p>
    <w:p w:rsidR="00D46A8C" w:rsidRPr="00D46A8C" w:rsidRDefault="00D46A8C" w:rsidP="00D46A8C">
      <w:pPr>
        <w:widowControl w:val="0"/>
        <w:autoSpaceDE w:val="0"/>
        <w:autoSpaceDN w:val="0"/>
        <w:spacing w:before="252"/>
        <w:jc w:val="both"/>
        <w:rPr>
          <w:rFonts w:ascii="Verdana" w:hAnsi="Verdana" w:cs="Verdana"/>
          <w:bCs/>
          <w:sz w:val="22"/>
          <w:szCs w:val="22"/>
        </w:rPr>
      </w:pPr>
      <w:r w:rsidRPr="0005255D">
        <w:rPr>
          <w:rFonts w:ascii="Verdana" w:hAnsi="Verdana" w:cs="Verdana"/>
          <w:b/>
          <w:bCs/>
          <w:sz w:val="22"/>
          <w:szCs w:val="22"/>
          <w:u w:val="single"/>
        </w:rPr>
        <w:t>Les projets ou actions doivent</w:t>
      </w:r>
      <w:r>
        <w:rPr>
          <w:rFonts w:ascii="Verdana" w:hAnsi="Verdana" w:cs="Verdana"/>
          <w:bCs/>
          <w:sz w:val="22"/>
          <w:szCs w:val="22"/>
        </w:rPr>
        <w:t xml:space="preserve"> </w:t>
      </w:r>
      <w:r w:rsidRPr="00D46A8C">
        <w:rPr>
          <w:rFonts w:ascii="Verdana" w:hAnsi="Verdana" w:cs="Verdana"/>
          <w:bCs/>
          <w:sz w:val="22"/>
          <w:szCs w:val="22"/>
        </w:rPr>
        <w:t>:</w:t>
      </w:r>
    </w:p>
    <w:p w:rsidR="004C2AEA" w:rsidRDefault="000E7D42" w:rsidP="004C2AEA">
      <w:pPr>
        <w:widowControl w:val="0"/>
        <w:numPr>
          <w:ilvl w:val="0"/>
          <w:numId w:val="5"/>
        </w:numPr>
        <w:autoSpaceDE w:val="0"/>
        <w:autoSpaceDN w:val="0"/>
        <w:spacing w:before="120"/>
        <w:ind w:left="726" w:hanging="369"/>
        <w:jc w:val="both"/>
        <w:rPr>
          <w:rFonts w:ascii="Verdana" w:hAnsi="Verdana" w:cs="Verdana"/>
          <w:sz w:val="22"/>
          <w:szCs w:val="22"/>
        </w:rPr>
      </w:pPr>
      <w:r w:rsidRPr="00B07B84">
        <w:rPr>
          <w:rFonts w:ascii="Verdana" w:hAnsi="Verdana" w:cs="Verdana"/>
          <w:sz w:val="22"/>
          <w:szCs w:val="22"/>
        </w:rPr>
        <w:t xml:space="preserve">Avoir comme </w:t>
      </w:r>
      <w:r w:rsidR="00B07B84">
        <w:rPr>
          <w:rFonts w:ascii="Verdana" w:hAnsi="Verdana" w:cs="Verdana"/>
          <w:sz w:val="22"/>
          <w:szCs w:val="22"/>
        </w:rPr>
        <w:t>responsable scientifique</w:t>
      </w:r>
      <w:r w:rsidRPr="00B07B84">
        <w:rPr>
          <w:rFonts w:ascii="Verdana" w:hAnsi="Verdana" w:cs="Verdana"/>
          <w:sz w:val="22"/>
          <w:szCs w:val="22"/>
        </w:rPr>
        <w:t xml:space="preserve"> un enseignant-chercheur ou un chercheur d'un laboratoire de recherche publique labellisé et localisé en région Centre,</w:t>
      </w:r>
    </w:p>
    <w:p w:rsidR="00DA41FD" w:rsidRDefault="004C2AEA" w:rsidP="004C2AEA">
      <w:pPr>
        <w:widowControl w:val="0"/>
        <w:numPr>
          <w:ilvl w:val="0"/>
          <w:numId w:val="5"/>
        </w:numPr>
        <w:autoSpaceDE w:val="0"/>
        <w:autoSpaceDN w:val="0"/>
        <w:ind w:left="726" w:hanging="369"/>
        <w:jc w:val="both"/>
        <w:rPr>
          <w:rFonts w:ascii="Verdana" w:hAnsi="Verdana" w:cs="Verdana"/>
          <w:sz w:val="22"/>
          <w:szCs w:val="22"/>
        </w:rPr>
      </w:pPr>
      <w:r>
        <w:rPr>
          <w:rFonts w:ascii="Verdana" w:hAnsi="Verdana" w:cs="Verdana"/>
          <w:sz w:val="22"/>
          <w:szCs w:val="22"/>
        </w:rPr>
        <w:t>Etre proposé</w:t>
      </w:r>
      <w:r w:rsidR="00D46A8C">
        <w:rPr>
          <w:rFonts w:ascii="Verdana" w:hAnsi="Verdana" w:cs="Verdana"/>
          <w:sz w:val="22"/>
          <w:szCs w:val="22"/>
        </w:rPr>
        <w:t>s</w:t>
      </w:r>
      <w:r>
        <w:rPr>
          <w:rFonts w:ascii="Verdana" w:hAnsi="Verdana" w:cs="Verdana"/>
          <w:sz w:val="22"/>
          <w:szCs w:val="22"/>
        </w:rPr>
        <w:t xml:space="preserve"> par le directeur de laboratoire de rattachement du responsable scientifique du projet</w:t>
      </w:r>
      <w:r w:rsidR="0027640A">
        <w:rPr>
          <w:rFonts w:ascii="Verdana" w:hAnsi="Verdana" w:cs="Verdana"/>
          <w:sz w:val="22"/>
          <w:szCs w:val="22"/>
        </w:rPr>
        <w:t xml:space="preserve"> (ou de l'action)</w:t>
      </w:r>
    </w:p>
    <w:p w:rsidR="004C2AEA" w:rsidRPr="007D51A3" w:rsidRDefault="00DA41FD" w:rsidP="004C2AEA">
      <w:pPr>
        <w:widowControl w:val="0"/>
        <w:numPr>
          <w:ilvl w:val="0"/>
          <w:numId w:val="5"/>
        </w:numPr>
        <w:autoSpaceDE w:val="0"/>
        <w:autoSpaceDN w:val="0"/>
        <w:ind w:left="726" w:hanging="369"/>
        <w:jc w:val="both"/>
        <w:rPr>
          <w:rFonts w:ascii="Verdana" w:hAnsi="Verdana" w:cs="Verdana"/>
          <w:sz w:val="22"/>
          <w:szCs w:val="22"/>
        </w:rPr>
      </w:pPr>
      <w:r w:rsidRPr="007D51A3">
        <w:rPr>
          <w:rFonts w:ascii="Verdana" w:hAnsi="Verdana" w:cs="Verdana"/>
          <w:sz w:val="22"/>
          <w:szCs w:val="22"/>
        </w:rPr>
        <w:t>Etre proposés par l’établissement ou l’organisme porteur</w:t>
      </w:r>
    </w:p>
    <w:p w:rsidR="000E7D42" w:rsidRDefault="000E7D42" w:rsidP="000E7D42">
      <w:pPr>
        <w:jc w:val="both"/>
        <w:rPr>
          <w:rFonts w:ascii="Verdana" w:hAnsi="Verdana" w:cs="Verdana"/>
          <w:sz w:val="22"/>
          <w:szCs w:val="22"/>
        </w:rPr>
      </w:pPr>
    </w:p>
    <w:p w:rsidR="000E7D42" w:rsidRDefault="000E7D42" w:rsidP="0027640A">
      <w:pPr>
        <w:jc w:val="both"/>
        <w:rPr>
          <w:rFonts w:ascii="Verdana" w:hAnsi="Verdana" w:cs="Verdana"/>
          <w:sz w:val="22"/>
          <w:szCs w:val="22"/>
        </w:rPr>
      </w:pPr>
      <w:r w:rsidRPr="004C2AEA">
        <w:rPr>
          <w:rFonts w:ascii="Verdana" w:hAnsi="Verdana" w:cs="Verdana"/>
          <w:sz w:val="22"/>
          <w:szCs w:val="22"/>
        </w:rPr>
        <w:t>Les bénéficiaires potentiels sont les laboratoires de recherche publique labellisés et localisés en région Centre.</w:t>
      </w:r>
    </w:p>
    <w:p w:rsidR="008B2D01" w:rsidRDefault="008B2D01" w:rsidP="0027640A">
      <w:pPr>
        <w:jc w:val="both"/>
        <w:rPr>
          <w:rFonts w:ascii="Verdana" w:hAnsi="Verdana" w:cs="Verdana"/>
          <w:sz w:val="22"/>
          <w:szCs w:val="22"/>
        </w:rPr>
      </w:pPr>
    </w:p>
    <w:p w:rsidR="008B2D01" w:rsidRDefault="008B2D01" w:rsidP="001F4095">
      <w:pPr>
        <w:contextualSpacing/>
        <w:jc w:val="both"/>
        <w:rPr>
          <w:rFonts w:ascii="Verdana" w:hAnsi="Verdana" w:cs="Verdana"/>
          <w:sz w:val="22"/>
          <w:szCs w:val="22"/>
        </w:rPr>
      </w:pPr>
      <w:r>
        <w:rPr>
          <w:rFonts w:ascii="Verdana" w:hAnsi="Verdana" w:cs="Verdana"/>
          <w:sz w:val="22"/>
          <w:szCs w:val="22"/>
        </w:rPr>
        <w:t>Les projets et actions retenus le seront sur la base de leur qualité scientifique, de leur inscription dans un axe reconnu des universités ou des organismes de recherche, et de la qualité des équipes de recherche participantes.</w:t>
      </w:r>
    </w:p>
    <w:p w:rsidR="008B2D01" w:rsidRDefault="008B2D01" w:rsidP="001F4095">
      <w:pPr>
        <w:contextualSpacing/>
        <w:jc w:val="both"/>
        <w:rPr>
          <w:rFonts w:ascii="Verdana" w:hAnsi="Verdana" w:cs="Verdana"/>
          <w:sz w:val="22"/>
          <w:szCs w:val="22"/>
        </w:rPr>
      </w:pPr>
      <w:r>
        <w:rPr>
          <w:rFonts w:ascii="Verdana" w:hAnsi="Verdana" w:cs="Verdana"/>
          <w:sz w:val="22"/>
          <w:szCs w:val="22"/>
        </w:rPr>
        <w:t xml:space="preserve">Leur caractère collaboratif dans le cadre de la </w:t>
      </w:r>
      <w:r w:rsidR="00774993">
        <w:rPr>
          <w:rFonts w:ascii="Verdana" w:hAnsi="Verdana" w:cs="Verdana"/>
          <w:sz w:val="22"/>
          <w:szCs w:val="22"/>
        </w:rPr>
        <w:t>COMUE</w:t>
      </w:r>
      <w:r>
        <w:rPr>
          <w:rFonts w:ascii="Verdana" w:hAnsi="Verdana" w:cs="Verdana"/>
          <w:sz w:val="22"/>
          <w:szCs w:val="22"/>
        </w:rPr>
        <w:t xml:space="preserve"> CVLU et leur inscription dans un projet « Investissement d’Avenir » seront considérés.</w:t>
      </w:r>
    </w:p>
    <w:p w:rsidR="008B2D01" w:rsidRDefault="008B2D01" w:rsidP="001F4095">
      <w:pPr>
        <w:contextualSpacing/>
        <w:jc w:val="both"/>
        <w:rPr>
          <w:rFonts w:ascii="Verdana" w:hAnsi="Verdana" w:cs="Verdana"/>
          <w:sz w:val="22"/>
          <w:szCs w:val="22"/>
        </w:rPr>
      </w:pPr>
      <w:r>
        <w:rPr>
          <w:rFonts w:ascii="Verdana" w:hAnsi="Verdana" w:cs="Verdana"/>
          <w:sz w:val="22"/>
          <w:szCs w:val="22"/>
        </w:rPr>
        <w:t>La description du soutien apporté par le(s) établissement(s) de tutelle des laboratoires porteurs, et les co-financements prévus est bien sûr attendue.</w:t>
      </w:r>
    </w:p>
    <w:p w:rsidR="00766747" w:rsidRDefault="00766747" w:rsidP="001F4095">
      <w:pPr>
        <w:contextualSpacing/>
        <w:jc w:val="both"/>
        <w:rPr>
          <w:rFonts w:ascii="Verdana" w:hAnsi="Verdana" w:cs="Verdana"/>
          <w:sz w:val="22"/>
          <w:szCs w:val="22"/>
        </w:rPr>
      </w:pPr>
      <w:r>
        <w:rPr>
          <w:rFonts w:ascii="Verdana" w:hAnsi="Verdana" w:cs="Verdana"/>
          <w:sz w:val="22"/>
          <w:szCs w:val="22"/>
        </w:rPr>
        <w:t>Les projets de recherche qui conduisent potentiellement à un accroissement de patrimoine pour les établissements de tutelle (retours financiers</w:t>
      </w:r>
      <w:r w:rsidR="00EF0A45">
        <w:rPr>
          <w:rFonts w:ascii="Verdana" w:hAnsi="Verdana" w:cs="Verdana"/>
          <w:sz w:val="22"/>
          <w:szCs w:val="22"/>
        </w:rPr>
        <w:t xml:space="preserve"> envisagés</w:t>
      </w:r>
      <w:r>
        <w:rPr>
          <w:rFonts w:ascii="Verdana" w:hAnsi="Verdana" w:cs="Verdana"/>
          <w:sz w:val="22"/>
          <w:szCs w:val="22"/>
        </w:rPr>
        <w:t xml:space="preserve">, </w:t>
      </w:r>
      <w:r w:rsidR="00EF0A45">
        <w:rPr>
          <w:rFonts w:ascii="Verdana" w:hAnsi="Verdana" w:cs="Verdana"/>
          <w:sz w:val="22"/>
          <w:szCs w:val="22"/>
        </w:rPr>
        <w:t xml:space="preserve">création de plus value nationale ou internationale (Bases de données ouvertes, logiciels, </w:t>
      </w:r>
      <w:r>
        <w:rPr>
          <w:rFonts w:ascii="Verdana" w:hAnsi="Verdana" w:cs="Verdana"/>
          <w:sz w:val="22"/>
          <w:szCs w:val="22"/>
        </w:rPr>
        <w:t>brevets,…) doivent l’indiquer clairement car ils permettent de considérer la subvention accordée comme de l’investissement.</w:t>
      </w:r>
    </w:p>
    <w:p w:rsidR="008B2D01" w:rsidRDefault="008B2D01" w:rsidP="0027640A">
      <w:pPr>
        <w:jc w:val="both"/>
        <w:rPr>
          <w:rFonts w:ascii="Verdana" w:hAnsi="Verdana" w:cs="Verdana"/>
          <w:i/>
          <w:iCs/>
          <w:sz w:val="22"/>
          <w:szCs w:val="22"/>
        </w:rPr>
      </w:pPr>
    </w:p>
    <w:p w:rsidR="00765AD0" w:rsidRDefault="00765AD0" w:rsidP="00765AD0">
      <w:pPr>
        <w:rPr>
          <w:rFonts w:ascii="Verdana" w:hAnsi="Verdana"/>
          <w:sz w:val="22"/>
          <w:szCs w:val="22"/>
        </w:rPr>
      </w:pPr>
      <w:r w:rsidRPr="009D1BF0">
        <w:rPr>
          <w:rFonts w:ascii="Verdana" w:hAnsi="Verdana"/>
          <w:sz w:val="22"/>
          <w:szCs w:val="22"/>
        </w:rPr>
        <w:t xml:space="preserve">Les opérations </w:t>
      </w:r>
      <w:r w:rsidRPr="009D1BF0">
        <w:rPr>
          <w:rFonts w:ascii="Verdana" w:hAnsi="Verdana" w:cs="Helvetica"/>
          <w:sz w:val="22"/>
          <w:szCs w:val="22"/>
        </w:rPr>
        <w:t xml:space="preserve">— à l’exception des projets de recherche pluriannuels — </w:t>
      </w:r>
      <w:r w:rsidRPr="009D1BF0">
        <w:rPr>
          <w:rFonts w:ascii="Verdana" w:hAnsi="Verdana"/>
          <w:sz w:val="22"/>
          <w:szCs w:val="22"/>
        </w:rPr>
        <w:t>devront être finalisées et soldées financièrement avant la fin de l’année 2017.</w:t>
      </w:r>
    </w:p>
    <w:p w:rsidR="007123C5" w:rsidRDefault="007123C5" w:rsidP="00765AD0">
      <w:pPr>
        <w:rPr>
          <w:rFonts w:ascii="Verdana" w:hAnsi="Verdana"/>
          <w:sz w:val="22"/>
          <w:szCs w:val="22"/>
        </w:rPr>
      </w:pPr>
    </w:p>
    <w:p w:rsidR="007123C5" w:rsidRDefault="007123C5" w:rsidP="007123C5">
      <w:pPr>
        <w:widowControl w:val="0"/>
        <w:numPr>
          <w:ilvl w:val="0"/>
          <w:numId w:val="19"/>
        </w:numPr>
        <w:autoSpaceDE w:val="0"/>
        <w:autoSpaceDN w:val="0"/>
        <w:spacing w:before="120"/>
        <w:ind w:left="357" w:hanging="357"/>
        <w:jc w:val="both"/>
        <w:rPr>
          <w:rFonts w:ascii="Verdana" w:hAnsi="Verdana" w:cs="Verdana"/>
          <w:b/>
          <w:bCs/>
          <w:sz w:val="22"/>
          <w:szCs w:val="22"/>
        </w:rPr>
      </w:pPr>
      <w:r w:rsidRPr="00C23AE6">
        <w:rPr>
          <w:rFonts w:ascii="Verdana" w:hAnsi="Verdana" w:cs="Verdana"/>
          <w:b/>
          <w:bCs/>
          <w:sz w:val="22"/>
          <w:szCs w:val="22"/>
        </w:rPr>
        <w:t>Conventionnement et partenariat :</w:t>
      </w:r>
    </w:p>
    <w:p w:rsidR="007123C5" w:rsidRDefault="007123C5" w:rsidP="007123C5">
      <w:pPr>
        <w:rPr>
          <w:rFonts w:ascii="Verdana" w:hAnsi="Verdana"/>
          <w:sz w:val="22"/>
          <w:szCs w:val="22"/>
        </w:rPr>
      </w:pPr>
      <w:r w:rsidRPr="00C23AE6">
        <w:rPr>
          <w:rFonts w:ascii="Verdana" w:hAnsi="Verdana" w:cs="Verdana"/>
          <w:sz w:val="22"/>
          <w:szCs w:val="22"/>
        </w:rPr>
        <w:t>Chaque projet sélectionné</w:t>
      </w:r>
      <w:r>
        <w:rPr>
          <w:rFonts w:ascii="Verdana" w:hAnsi="Verdana" w:cs="Verdana"/>
          <w:sz w:val="22"/>
          <w:szCs w:val="22"/>
        </w:rPr>
        <w:t xml:space="preserve"> (projet de recherche, post-doctorant, équipement)</w:t>
      </w:r>
      <w:r w:rsidRPr="00C23AE6">
        <w:rPr>
          <w:rFonts w:ascii="Verdana" w:hAnsi="Verdana" w:cs="Verdana"/>
          <w:sz w:val="22"/>
          <w:szCs w:val="22"/>
        </w:rPr>
        <w:t xml:space="preserve"> pour être subventionné par la Région donnera lieu à l’établissement d’une convention entre la Région et les établissements de tutelles des laboratoires partenaires du projet. La convention définira les modalités d’attribution de la subvention régionale à l’établissement</w:t>
      </w:r>
      <w:r>
        <w:rPr>
          <w:rFonts w:ascii="Verdana" w:hAnsi="Verdana" w:cs="Verdana"/>
          <w:sz w:val="22"/>
          <w:szCs w:val="22"/>
        </w:rPr>
        <w:t xml:space="preserve"> de</w:t>
      </w:r>
      <w:r w:rsidRPr="00C23AE6">
        <w:rPr>
          <w:rFonts w:ascii="Verdana" w:hAnsi="Verdana" w:cs="Verdana"/>
          <w:sz w:val="22"/>
          <w:szCs w:val="22"/>
        </w:rPr>
        <w:t xml:space="preserve"> tutelle </w:t>
      </w:r>
      <w:r>
        <w:rPr>
          <w:rFonts w:ascii="Verdana" w:hAnsi="Verdana" w:cs="Verdana"/>
          <w:sz w:val="22"/>
          <w:szCs w:val="22"/>
        </w:rPr>
        <w:t>gestionnaire</w:t>
      </w:r>
      <w:r>
        <w:rPr>
          <w:rStyle w:val="Appelnotedebasdep"/>
          <w:rFonts w:ascii="Verdana" w:hAnsi="Verdana" w:cs="Verdana"/>
          <w:sz w:val="22"/>
          <w:szCs w:val="22"/>
        </w:rPr>
        <w:footnoteReference w:id="1"/>
      </w:r>
      <w:r w:rsidRPr="00C23AE6">
        <w:rPr>
          <w:rFonts w:ascii="Verdana" w:hAnsi="Verdana" w:cs="Verdana"/>
          <w:sz w:val="22"/>
          <w:szCs w:val="22"/>
        </w:rPr>
        <w:t xml:space="preserve"> du laboratoire porteur du projet. Cet établissement jouera le rôle de coordinateur du projet et sera l’unique interlocuteur de la Région pour le suivi de la convention. Il sera responsable de la répartition de la subvention régionale entre les différents partenaires selon les besoins liés à l’avancement du projet.</w:t>
      </w:r>
    </w:p>
    <w:p w:rsidR="000E7D42" w:rsidRPr="007123C5" w:rsidRDefault="000E7D42" w:rsidP="007123C5">
      <w:pPr>
        <w:spacing w:before="120"/>
        <w:ind w:left="357"/>
        <w:jc w:val="both"/>
        <w:rPr>
          <w:rFonts w:ascii="Arial" w:hAnsi="Arial" w:cs="Arial"/>
          <w:b/>
          <w:u w:val="single"/>
        </w:rPr>
      </w:pPr>
      <w:r w:rsidRPr="004807F6">
        <w:rPr>
          <w:rFonts w:ascii="Verdana" w:hAnsi="Verdana"/>
          <w:b/>
          <w:sz w:val="22"/>
          <w:szCs w:val="22"/>
          <w:u w:val="single"/>
        </w:rPr>
        <w:lastRenderedPageBreak/>
        <w:t>Procédure</w:t>
      </w:r>
      <w:r w:rsidR="00D46A8C">
        <w:rPr>
          <w:rFonts w:ascii="Verdana" w:hAnsi="Verdana"/>
          <w:b/>
          <w:sz w:val="22"/>
          <w:szCs w:val="22"/>
          <w:u w:val="single"/>
        </w:rPr>
        <w:t xml:space="preserve"> et calendrier</w:t>
      </w:r>
      <w:r w:rsidR="00A21084">
        <w:rPr>
          <w:rFonts w:ascii="Verdana" w:hAnsi="Verdana"/>
          <w:b/>
          <w:sz w:val="22"/>
          <w:szCs w:val="22"/>
          <w:u w:val="single"/>
        </w:rPr>
        <w:t xml:space="preserve"> :</w:t>
      </w:r>
    </w:p>
    <w:p w:rsidR="000E7D42" w:rsidRDefault="000E7D42" w:rsidP="000E7D42">
      <w:pPr>
        <w:widowControl w:val="0"/>
        <w:numPr>
          <w:ilvl w:val="0"/>
          <w:numId w:val="19"/>
        </w:numPr>
        <w:autoSpaceDE w:val="0"/>
        <w:autoSpaceDN w:val="0"/>
        <w:spacing w:before="216"/>
        <w:jc w:val="both"/>
        <w:rPr>
          <w:rFonts w:ascii="Verdana" w:hAnsi="Verdana" w:cs="Verdana"/>
          <w:b/>
          <w:bCs/>
          <w:sz w:val="22"/>
          <w:szCs w:val="22"/>
        </w:rPr>
      </w:pPr>
      <w:r w:rsidRPr="005E490D">
        <w:rPr>
          <w:rFonts w:ascii="Verdana" w:hAnsi="Verdana" w:cs="Verdana"/>
          <w:b/>
          <w:bCs/>
          <w:sz w:val="22"/>
          <w:szCs w:val="22"/>
        </w:rPr>
        <w:t>Constitution</w:t>
      </w:r>
      <w:r>
        <w:rPr>
          <w:rFonts w:ascii="Verdana" w:hAnsi="Verdana" w:cs="Verdana"/>
          <w:b/>
          <w:bCs/>
          <w:sz w:val="22"/>
          <w:szCs w:val="22"/>
        </w:rPr>
        <w:t xml:space="preserve"> </w:t>
      </w:r>
      <w:r w:rsidRPr="005E490D">
        <w:rPr>
          <w:rFonts w:ascii="Verdana" w:hAnsi="Verdana" w:cs="Verdana"/>
          <w:b/>
          <w:bCs/>
          <w:sz w:val="22"/>
          <w:szCs w:val="22"/>
        </w:rPr>
        <w:t>des dossiers</w:t>
      </w:r>
      <w:r>
        <w:rPr>
          <w:rFonts w:ascii="Verdana" w:hAnsi="Verdana" w:cs="Verdana"/>
          <w:b/>
          <w:bCs/>
          <w:sz w:val="22"/>
          <w:szCs w:val="22"/>
        </w:rPr>
        <w:t xml:space="preserve"> </w:t>
      </w:r>
      <w:r w:rsidRPr="005E490D">
        <w:rPr>
          <w:rFonts w:ascii="Verdana" w:hAnsi="Verdana" w:cs="Verdana"/>
          <w:b/>
          <w:bCs/>
          <w:sz w:val="22"/>
          <w:szCs w:val="22"/>
        </w:rPr>
        <w:t>et sélection des projets</w:t>
      </w:r>
    </w:p>
    <w:p w:rsidR="007D51A3" w:rsidRPr="007D51A3" w:rsidRDefault="007D51A3" w:rsidP="007D51A3">
      <w:pPr>
        <w:pStyle w:val="Paragraphedeliste"/>
        <w:numPr>
          <w:ilvl w:val="0"/>
          <w:numId w:val="19"/>
        </w:numPr>
        <w:spacing w:before="144"/>
        <w:jc w:val="both"/>
        <w:rPr>
          <w:rFonts w:ascii="Verdana" w:hAnsi="Verdana" w:cs="Verdana"/>
          <w:sz w:val="22"/>
          <w:szCs w:val="22"/>
        </w:rPr>
      </w:pPr>
      <w:r w:rsidRPr="007D51A3">
        <w:rPr>
          <w:rFonts w:ascii="Verdana" w:hAnsi="Verdana" w:cs="Verdana"/>
          <w:sz w:val="22"/>
          <w:szCs w:val="22"/>
        </w:rPr>
        <w:t xml:space="preserve">Chaque dossier doit être soumis par le directeur de laboratoire du porteur de projet ou d'action à son établissement de tutelle gestionnaire. Le directeur de laboratoire informera l’ensemble de ses tutelles des dossiers déposés. L’établissement de tutelle gestionnaire transmettra les dossiers sélectionnés à la </w:t>
      </w:r>
      <w:r w:rsidR="00774993">
        <w:rPr>
          <w:rFonts w:ascii="Verdana" w:hAnsi="Verdana" w:cs="Verdana"/>
          <w:sz w:val="22"/>
          <w:szCs w:val="22"/>
        </w:rPr>
        <w:t>COMUE</w:t>
      </w:r>
      <w:r w:rsidRPr="007D51A3">
        <w:rPr>
          <w:rFonts w:ascii="Verdana" w:hAnsi="Verdana" w:cs="Verdana"/>
          <w:sz w:val="22"/>
          <w:szCs w:val="22"/>
        </w:rPr>
        <w:t xml:space="preserve"> CVLU. </w:t>
      </w:r>
    </w:p>
    <w:p w:rsidR="007D51A3" w:rsidRPr="001F4095" w:rsidRDefault="007D51A3" w:rsidP="007D51A3">
      <w:pPr>
        <w:pStyle w:val="Paragraphedeliste"/>
        <w:numPr>
          <w:ilvl w:val="0"/>
          <w:numId w:val="19"/>
        </w:numPr>
        <w:spacing w:before="144"/>
        <w:jc w:val="both"/>
        <w:rPr>
          <w:rFonts w:ascii="Verdana" w:hAnsi="Verdana" w:cs="Verdana"/>
          <w:b/>
          <w:spacing w:val="-2"/>
          <w:sz w:val="22"/>
          <w:szCs w:val="22"/>
        </w:rPr>
      </w:pPr>
      <w:r w:rsidRPr="007D51A3">
        <w:rPr>
          <w:rFonts w:ascii="Verdana" w:hAnsi="Verdana" w:cs="Verdana"/>
          <w:sz w:val="22"/>
          <w:szCs w:val="22"/>
        </w:rPr>
        <w:t xml:space="preserve">Les dossiers </w:t>
      </w:r>
      <w:r w:rsidRPr="007D51A3">
        <w:rPr>
          <w:rFonts w:ascii="Verdana" w:hAnsi="Verdana" w:cs="Verdana"/>
          <w:spacing w:val="-2"/>
          <w:sz w:val="22"/>
          <w:szCs w:val="22"/>
        </w:rPr>
        <w:t xml:space="preserve">devront être rédigés </w:t>
      </w:r>
      <w:r w:rsidRPr="00D00B0F">
        <w:rPr>
          <w:rFonts w:ascii="Verdana" w:hAnsi="Verdana" w:cs="Verdana"/>
          <w:bCs/>
          <w:spacing w:val="-2"/>
          <w:sz w:val="22"/>
          <w:szCs w:val="22"/>
        </w:rPr>
        <w:t>en français</w:t>
      </w:r>
      <w:r w:rsidRPr="009842C6">
        <w:rPr>
          <w:rFonts w:ascii="Verdana" w:hAnsi="Verdana" w:cs="Verdana"/>
          <w:spacing w:val="-2"/>
          <w:sz w:val="22"/>
          <w:szCs w:val="22"/>
        </w:rPr>
        <w:t xml:space="preserve"> et parvenir </w:t>
      </w:r>
      <w:r w:rsidRPr="00D00B0F">
        <w:rPr>
          <w:rFonts w:ascii="Verdana" w:hAnsi="Verdana" w:cs="Verdana"/>
          <w:bCs/>
          <w:spacing w:val="-2"/>
          <w:sz w:val="22"/>
          <w:szCs w:val="22"/>
        </w:rPr>
        <w:t xml:space="preserve">complets avant le </w:t>
      </w:r>
      <w:r w:rsidR="009D1BF0">
        <w:rPr>
          <w:rFonts w:ascii="Verdana" w:hAnsi="Verdana" w:cs="Verdana"/>
          <w:bCs/>
          <w:spacing w:val="-2"/>
          <w:sz w:val="22"/>
          <w:szCs w:val="22"/>
        </w:rPr>
        <w:t>21 mai 2015</w:t>
      </w:r>
      <w:r w:rsidR="009842C6">
        <w:rPr>
          <w:rFonts w:ascii="Verdana" w:hAnsi="Verdana" w:cs="Verdana"/>
          <w:bCs/>
          <w:spacing w:val="-2"/>
          <w:sz w:val="22"/>
          <w:szCs w:val="22"/>
        </w:rPr>
        <w:t xml:space="preserve"> </w:t>
      </w:r>
      <w:r w:rsidRPr="00D00B0F">
        <w:rPr>
          <w:rFonts w:ascii="Verdana" w:hAnsi="Verdana" w:cs="Verdana"/>
          <w:spacing w:val="-2"/>
          <w:sz w:val="22"/>
          <w:szCs w:val="22"/>
        </w:rPr>
        <w:t xml:space="preserve"> </w:t>
      </w:r>
      <w:r w:rsidR="009842C6">
        <w:rPr>
          <w:rFonts w:ascii="Verdana" w:hAnsi="Verdana" w:cs="Verdana"/>
          <w:spacing w:val="-2"/>
          <w:sz w:val="22"/>
          <w:szCs w:val="22"/>
        </w:rPr>
        <w:t>adressés au</w:t>
      </w:r>
      <w:r w:rsidRPr="00D00B0F">
        <w:rPr>
          <w:rFonts w:ascii="Verdana" w:hAnsi="Verdana" w:cs="Verdana"/>
          <w:spacing w:val="-2"/>
          <w:sz w:val="22"/>
          <w:szCs w:val="22"/>
        </w:rPr>
        <w:t xml:space="preserve"> Président </w:t>
      </w:r>
      <w:r w:rsidR="00D80F5E" w:rsidRPr="00D00B0F">
        <w:rPr>
          <w:rFonts w:ascii="Verdana" w:hAnsi="Verdana" w:cs="Verdana"/>
          <w:spacing w:val="-2"/>
          <w:sz w:val="22"/>
          <w:szCs w:val="22"/>
        </w:rPr>
        <w:t>de la COM</w:t>
      </w:r>
      <w:r w:rsidR="00766747" w:rsidRPr="00D00B0F">
        <w:rPr>
          <w:rFonts w:ascii="Verdana" w:hAnsi="Verdana" w:cs="Verdana"/>
          <w:spacing w:val="-2"/>
          <w:sz w:val="22"/>
          <w:szCs w:val="22"/>
        </w:rPr>
        <w:t>UE</w:t>
      </w:r>
      <w:r w:rsidR="0005255D">
        <w:rPr>
          <w:rFonts w:ascii="Verdana" w:hAnsi="Verdana" w:cs="Verdana"/>
          <w:spacing w:val="-2"/>
          <w:sz w:val="22"/>
          <w:szCs w:val="22"/>
        </w:rPr>
        <w:t xml:space="preserve"> Centre-</w:t>
      </w:r>
      <w:r w:rsidRPr="00D00B0F">
        <w:rPr>
          <w:rFonts w:ascii="Verdana" w:hAnsi="Verdana" w:cs="Verdana"/>
          <w:spacing w:val="-2"/>
          <w:sz w:val="22"/>
          <w:szCs w:val="22"/>
        </w:rPr>
        <w:t>Val de Loire</w:t>
      </w:r>
      <w:r w:rsidR="0005255D">
        <w:rPr>
          <w:rFonts w:ascii="Verdana" w:hAnsi="Verdana" w:cs="Verdana"/>
          <w:spacing w:val="-2"/>
          <w:sz w:val="22"/>
          <w:szCs w:val="22"/>
        </w:rPr>
        <w:t xml:space="preserve"> Université</w:t>
      </w:r>
      <w:r w:rsidR="009842C6">
        <w:rPr>
          <w:rFonts w:ascii="Verdana" w:hAnsi="Verdana" w:cs="Verdana"/>
          <w:spacing w:val="-2"/>
          <w:sz w:val="22"/>
          <w:szCs w:val="22"/>
        </w:rPr>
        <w:t xml:space="preserve">. </w:t>
      </w:r>
      <w:r w:rsidR="009842C6" w:rsidRPr="001F4095">
        <w:rPr>
          <w:rFonts w:ascii="Verdana" w:hAnsi="Verdana" w:cs="Verdana"/>
          <w:b/>
          <w:spacing w:val="-2"/>
          <w:sz w:val="22"/>
          <w:szCs w:val="22"/>
        </w:rPr>
        <w:t xml:space="preserve">L’envoi se fera par voie électronique adressé à </w:t>
      </w:r>
      <w:r w:rsidR="001F4095">
        <w:rPr>
          <w:rFonts w:ascii="Verdana" w:hAnsi="Verdana" w:cs="Verdana"/>
          <w:b/>
          <w:spacing w:val="-2"/>
          <w:sz w:val="22"/>
          <w:szCs w:val="22"/>
        </w:rPr>
        <w:t>contact@cvluniversite.fr</w:t>
      </w:r>
    </w:p>
    <w:p w:rsidR="00CA7666" w:rsidRDefault="007D51A3" w:rsidP="00CA7666">
      <w:pPr>
        <w:widowControl w:val="0"/>
        <w:numPr>
          <w:ilvl w:val="0"/>
          <w:numId w:val="19"/>
        </w:numPr>
        <w:autoSpaceDE w:val="0"/>
        <w:autoSpaceDN w:val="0"/>
        <w:spacing w:before="216"/>
        <w:contextualSpacing/>
        <w:jc w:val="both"/>
        <w:rPr>
          <w:rFonts w:ascii="Verdana" w:hAnsi="Verdana" w:cs="Verdana"/>
          <w:b/>
          <w:bCs/>
          <w:sz w:val="22"/>
          <w:szCs w:val="22"/>
        </w:rPr>
      </w:pPr>
      <w:r>
        <w:rPr>
          <w:rFonts w:ascii="Verdana" w:hAnsi="Verdana" w:cs="Verdana"/>
          <w:b/>
          <w:bCs/>
          <w:sz w:val="22"/>
          <w:szCs w:val="22"/>
        </w:rPr>
        <w:t>S</w:t>
      </w:r>
      <w:r w:rsidR="00B15BA2">
        <w:rPr>
          <w:rFonts w:ascii="Verdana" w:hAnsi="Verdana" w:cs="Verdana"/>
          <w:b/>
          <w:bCs/>
          <w:sz w:val="22"/>
          <w:szCs w:val="22"/>
        </w:rPr>
        <w:t>élection des projets</w:t>
      </w:r>
    </w:p>
    <w:p w:rsidR="001F4095" w:rsidRDefault="001F4095" w:rsidP="001F4095">
      <w:pPr>
        <w:widowControl w:val="0"/>
        <w:autoSpaceDE w:val="0"/>
        <w:autoSpaceDN w:val="0"/>
        <w:spacing w:before="216"/>
        <w:ind w:left="360"/>
        <w:contextualSpacing/>
        <w:jc w:val="both"/>
        <w:rPr>
          <w:rFonts w:ascii="Verdana" w:hAnsi="Verdana" w:cs="Verdana"/>
          <w:b/>
          <w:bCs/>
          <w:sz w:val="22"/>
          <w:szCs w:val="22"/>
        </w:rPr>
      </w:pPr>
    </w:p>
    <w:p w:rsidR="00B15BA2" w:rsidRDefault="00D46A8C" w:rsidP="001F4095">
      <w:pPr>
        <w:widowControl w:val="0"/>
        <w:numPr>
          <w:ilvl w:val="0"/>
          <w:numId w:val="22"/>
        </w:numPr>
        <w:autoSpaceDE w:val="0"/>
        <w:autoSpaceDN w:val="0"/>
        <w:spacing w:before="216"/>
        <w:ind w:left="357" w:hanging="357"/>
        <w:contextualSpacing/>
        <w:jc w:val="both"/>
        <w:rPr>
          <w:rFonts w:ascii="Verdana" w:hAnsi="Verdana" w:cs="Verdana"/>
          <w:bCs/>
          <w:sz w:val="22"/>
          <w:szCs w:val="22"/>
        </w:rPr>
      </w:pPr>
      <w:r w:rsidRPr="002110B2">
        <w:rPr>
          <w:rFonts w:ascii="Verdana" w:hAnsi="Verdana" w:cs="Verdana"/>
          <w:bCs/>
          <w:sz w:val="22"/>
          <w:szCs w:val="22"/>
        </w:rPr>
        <w:t xml:space="preserve">Le Conseil d'administration </w:t>
      </w:r>
      <w:r w:rsidR="00DE40C4">
        <w:rPr>
          <w:rFonts w:ascii="Verdana" w:hAnsi="Verdana" w:cs="Verdana"/>
          <w:bCs/>
          <w:sz w:val="22"/>
          <w:szCs w:val="22"/>
        </w:rPr>
        <w:t xml:space="preserve">de la </w:t>
      </w:r>
      <w:r w:rsidR="00774993">
        <w:rPr>
          <w:rFonts w:ascii="Verdana" w:hAnsi="Verdana" w:cs="Verdana"/>
          <w:bCs/>
          <w:sz w:val="22"/>
          <w:szCs w:val="22"/>
        </w:rPr>
        <w:t>COMUE</w:t>
      </w:r>
      <w:r w:rsidR="001F4095">
        <w:rPr>
          <w:rFonts w:ascii="Verdana" w:hAnsi="Verdana" w:cs="Verdana"/>
          <w:bCs/>
          <w:sz w:val="22"/>
          <w:szCs w:val="22"/>
        </w:rPr>
        <w:t xml:space="preserve"> CVLU</w:t>
      </w:r>
      <w:r w:rsidRPr="002110B2">
        <w:rPr>
          <w:rFonts w:ascii="Verdana" w:hAnsi="Verdana" w:cs="Verdana"/>
          <w:bCs/>
          <w:sz w:val="22"/>
          <w:szCs w:val="22"/>
        </w:rPr>
        <w:t xml:space="preserve"> </w:t>
      </w:r>
      <w:r w:rsidR="00FE2AAB">
        <w:rPr>
          <w:rFonts w:ascii="Verdana" w:hAnsi="Verdana" w:cs="Verdana"/>
          <w:bCs/>
          <w:sz w:val="22"/>
          <w:szCs w:val="22"/>
        </w:rPr>
        <w:t>a</w:t>
      </w:r>
      <w:r w:rsidR="00987833">
        <w:rPr>
          <w:rFonts w:ascii="Verdana" w:hAnsi="Verdana" w:cs="Verdana"/>
          <w:bCs/>
          <w:sz w:val="22"/>
          <w:szCs w:val="22"/>
        </w:rPr>
        <w:t xml:space="preserve"> </w:t>
      </w:r>
      <w:r w:rsidRPr="002110B2">
        <w:rPr>
          <w:rFonts w:ascii="Verdana" w:hAnsi="Verdana" w:cs="Verdana"/>
          <w:bCs/>
          <w:sz w:val="22"/>
          <w:szCs w:val="22"/>
        </w:rPr>
        <w:t>charg</w:t>
      </w:r>
      <w:r w:rsidR="00987833">
        <w:rPr>
          <w:rFonts w:ascii="Verdana" w:hAnsi="Verdana" w:cs="Verdana"/>
          <w:bCs/>
          <w:sz w:val="22"/>
          <w:szCs w:val="22"/>
        </w:rPr>
        <w:t>é</w:t>
      </w:r>
      <w:r w:rsidRPr="002110B2">
        <w:rPr>
          <w:rFonts w:ascii="Verdana" w:hAnsi="Verdana" w:cs="Verdana"/>
          <w:bCs/>
          <w:sz w:val="22"/>
          <w:szCs w:val="22"/>
        </w:rPr>
        <w:t xml:space="preserve"> </w:t>
      </w:r>
      <w:r w:rsidR="003A0B1C" w:rsidRPr="002110B2">
        <w:rPr>
          <w:rFonts w:ascii="Verdana" w:hAnsi="Verdana" w:cs="Verdana"/>
          <w:bCs/>
          <w:sz w:val="22"/>
          <w:szCs w:val="22"/>
        </w:rPr>
        <w:t>la "commission recherche"</w:t>
      </w:r>
      <w:r w:rsidRPr="002110B2">
        <w:rPr>
          <w:rFonts w:ascii="Verdana" w:hAnsi="Verdana" w:cs="Verdana"/>
          <w:bCs/>
          <w:i/>
          <w:sz w:val="22"/>
          <w:szCs w:val="22"/>
        </w:rPr>
        <w:t xml:space="preserve">, </w:t>
      </w:r>
      <w:r w:rsidR="002110B2">
        <w:rPr>
          <w:rFonts w:ascii="Verdana" w:hAnsi="Verdana" w:cs="Verdana"/>
          <w:bCs/>
          <w:sz w:val="22"/>
          <w:szCs w:val="22"/>
        </w:rPr>
        <w:t>formé</w:t>
      </w:r>
      <w:r w:rsidR="00922161" w:rsidRPr="002110B2">
        <w:rPr>
          <w:rFonts w:ascii="Verdana" w:hAnsi="Verdana" w:cs="Verdana"/>
          <w:bCs/>
          <w:sz w:val="22"/>
          <w:szCs w:val="22"/>
        </w:rPr>
        <w:t xml:space="preserve">e </w:t>
      </w:r>
      <w:r w:rsidRPr="002110B2">
        <w:rPr>
          <w:rFonts w:ascii="Verdana" w:hAnsi="Verdana" w:cs="Verdana"/>
          <w:bCs/>
          <w:sz w:val="22"/>
          <w:szCs w:val="22"/>
        </w:rPr>
        <w:t>de représentant</w:t>
      </w:r>
      <w:r w:rsidR="003A0B1C" w:rsidRPr="002110B2">
        <w:rPr>
          <w:rFonts w:ascii="Verdana" w:hAnsi="Verdana" w:cs="Verdana"/>
          <w:bCs/>
          <w:sz w:val="22"/>
          <w:szCs w:val="22"/>
        </w:rPr>
        <w:t>s</w:t>
      </w:r>
      <w:r w:rsidRPr="002110B2">
        <w:rPr>
          <w:rFonts w:ascii="Verdana" w:hAnsi="Verdana" w:cs="Verdana"/>
          <w:bCs/>
          <w:sz w:val="22"/>
          <w:szCs w:val="22"/>
        </w:rPr>
        <w:t xml:space="preserve"> des établissements de recherche membres et partenaires </w:t>
      </w:r>
      <w:r w:rsidR="00DE40C4">
        <w:rPr>
          <w:rFonts w:ascii="Verdana" w:hAnsi="Verdana" w:cs="Verdana"/>
          <w:bCs/>
          <w:sz w:val="22"/>
          <w:szCs w:val="22"/>
        </w:rPr>
        <w:t xml:space="preserve">de la </w:t>
      </w:r>
      <w:r w:rsidR="00774993">
        <w:rPr>
          <w:rFonts w:ascii="Verdana" w:hAnsi="Verdana" w:cs="Verdana"/>
          <w:bCs/>
          <w:sz w:val="22"/>
          <w:szCs w:val="22"/>
        </w:rPr>
        <w:t>COMUE</w:t>
      </w:r>
      <w:r w:rsidR="00A21084" w:rsidRPr="002110B2">
        <w:rPr>
          <w:rFonts w:ascii="Verdana" w:hAnsi="Verdana" w:cs="Verdana"/>
          <w:bCs/>
          <w:sz w:val="22"/>
          <w:szCs w:val="22"/>
        </w:rPr>
        <w:t xml:space="preserve"> de proposer une liste de projets à financer, ainsi que le montant à financer par projet.</w:t>
      </w:r>
      <w:r w:rsidRPr="002110B2">
        <w:rPr>
          <w:rFonts w:ascii="Verdana" w:hAnsi="Verdana" w:cs="Verdana"/>
          <w:bCs/>
          <w:sz w:val="22"/>
          <w:szCs w:val="22"/>
        </w:rPr>
        <w:t xml:space="preserve"> </w:t>
      </w:r>
      <w:r w:rsidR="00CB2838" w:rsidRPr="0030200F">
        <w:rPr>
          <w:rFonts w:ascii="Verdana" w:hAnsi="Verdana" w:cs="Verdana"/>
          <w:bCs/>
          <w:sz w:val="22"/>
          <w:szCs w:val="22"/>
        </w:rPr>
        <w:t>Pour cette procédure de choix, la commission s’appuiera sur les moyens d’expertise qu’elle jugera nécessaires.</w:t>
      </w:r>
      <w:r w:rsidR="00CB2838">
        <w:rPr>
          <w:rFonts w:ascii="Verdana" w:hAnsi="Verdana" w:cs="Verdana"/>
          <w:bCs/>
          <w:color w:val="FF0000"/>
          <w:sz w:val="22"/>
          <w:szCs w:val="22"/>
        </w:rPr>
        <w:t xml:space="preserve"> </w:t>
      </w:r>
      <w:r w:rsidR="00B05E43">
        <w:rPr>
          <w:rFonts w:ascii="Verdana" w:hAnsi="Verdana" w:cs="Verdana"/>
          <w:bCs/>
          <w:sz w:val="22"/>
          <w:szCs w:val="22"/>
        </w:rPr>
        <w:t>En fonction des financements disponibles, une phase d’échange entre les porteurs de projets et la commission pourra être nécessaire, en particulier pour respecter les contraintes de répartition entre dépenses d’investissement et dépenses de fonctionnement.</w:t>
      </w:r>
    </w:p>
    <w:p w:rsidR="007123C5" w:rsidRPr="002110B2" w:rsidRDefault="007123C5" w:rsidP="007123C5">
      <w:pPr>
        <w:widowControl w:val="0"/>
        <w:autoSpaceDE w:val="0"/>
        <w:autoSpaceDN w:val="0"/>
        <w:spacing w:before="216"/>
        <w:ind w:left="357"/>
        <w:contextualSpacing/>
        <w:jc w:val="both"/>
        <w:rPr>
          <w:rFonts w:ascii="Verdana" w:hAnsi="Verdana" w:cs="Verdana"/>
          <w:bCs/>
          <w:sz w:val="22"/>
          <w:szCs w:val="22"/>
        </w:rPr>
      </w:pPr>
    </w:p>
    <w:p w:rsidR="00A21084" w:rsidRDefault="00D80F5E" w:rsidP="001F4095">
      <w:pPr>
        <w:widowControl w:val="0"/>
        <w:numPr>
          <w:ilvl w:val="0"/>
          <w:numId w:val="22"/>
        </w:numPr>
        <w:autoSpaceDE w:val="0"/>
        <w:autoSpaceDN w:val="0"/>
        <w:spacing w:before="216"/>
        <w:ind w:left="357" w:hanging="357"/>
        <w:contextualSpacing/>
        <w:jc w:val="both"/>
        <w:rPr>
          <w:rFonts w:ascii="Verdana" w:hAnsi="Verdana" w:cs="Verdana"/>
          <w:bCs/>
          <w:sz w:val="22"/>
          <w:szCs w:val="22"/>
        </w:rPr>
      </w:pPr>
      <w:r>
        <w:rPr>
          <w:rFonts w:ascii="Verdana" w:hAnsi="Verdana" w:cs="Verdana"/>
          <w:bCs/>
          <w:sz w:val="22"/>
          <w:szCs w:val="22"/>
        </w:rPr>
        <w:t>La</w:t>
      </w:r>
      <w:r w:rsidR="00DE40C4">
        <w:rPr>
          <w:rFonts w:ascii="Verdana" w:hAnsi="Verdana" w:cs="Verdana"/>
          <w:bCs/>
          <w:sz w:val="22"/>
          <w:szCs w:val="22"/>
        </w:rPr>
        <w:t xml:space="preserve"> </w:t>
      </w:r>
      <w:r w:rsidR="00774993">
        <w:rPr>
          <w:rFonts w:ascii="Verdana" w:hAnsi="Verdana" w:cs="Verdana"/>
          <w:bCs/>
          <w:sz w:val="22"/>
          <w:szCs w:val="22"/>
        </w:rPr>
        <w:t>COMUE</w:t>
      </w:r>
      <w:r w:rsidR="001F4095">
        <w:rPr>
          <w:rFonts w:ascii="Verdana" w:hAnsi="Verdana" w:cs="Verdana"/>
          <w:bCs/>
          <w:sz w:val="22"/>
          <w:szCs w:val="22"/>
        </w:rPr>
        <w:t xml:space="preserve"> CVLU</w:t>
      </w:r>
      <w:r w:rsidR="00A21084" w:rsidRPr="002110B2">
        <w:rPr>
          <w:rFonts w:ascii="Verdana" w:hAnsi="Verdana" w:cs="Verdana"/>
          <w:bCs/>
          <w:sz w:val="22"/>
          <w:szCs w:val="22"/>
        </w:rPr>
        <w:t xml:space="preserve"> transmettra à la Région le résultat de ses délibérations </w:t>
      </w:r>
      <w:r w:rsidR="00426805">
        <w:rPr>
          <w:rFonts w:ascii="Verdana" w:hAnsi="Verdana" w:cs="Verdana"/>
          <w:bCs/>
          <w:sz w:val="22"/>
          <w:szCs w:val="22"/>
        </w:rPr>
        <w:t xml:space="preserve">avant le </w:t>
      </w:r>
      <w:r>
        <w:rPr>
          <w:rFonts w:ascii="Verdana" w:hAnsi="Verdana" w:cs="Verdana"/>
          <w:bCs/>
          <w:sz w:val="22"/>
          <w:szCs w:val="22"/>
        </w:rPr>
        <w:t>25 juin</w:t>
      </w:r>
      <w:r w:rsidR="00A21084" w:rsidRPr="002110B2">
        <w:rPr>
          <w:rFonts w:ascii="Verdana" w:hAnsi="Verdana" w:cs="Verdana"/>
          <w:bCs/>
          <w:sz w:val="22"/>
          <w:szCs w:val="22"/>
        </w:rPr>
        <w:t xml:space="preserve">. </w:t>
      </w:r>
    </w:p>
    <w:p w:rsidR="007123C5" w:rsidRPr="002110B2" w:rsidRDefault="007123C5" w:rsidP="007123C5">
      <w:pPr>
        <w:widowControl w:val="0"/>
        <w:autoSpaceDE w:val="0"/>
        <w:autoSpaceDN w:val="0"/>
        <w:spacing w:before="216"/>
        <w:contextualSpacing/>
        <w:jc w:val="both"/>
        <w:rPr>
          <w:rFonts w:ascii="Verdana" w:hAnsi="Verdana" w:cs="Verdana"/>
          <w:bCs/>
          <w:sz w:val="22"/>
          <w:szCs w:val="22"/>
        </w:rPr>
      </w:pPr>
    </w:p>
    <w:p w:rsidR="00992664" w:rsidRDefault="00992664" w:rsidP="001F4095">
      <w:pPr>
        <w:widowControl w:val="0"/>
        <w:numPr>
          <w:ilvl w:val="0"/>
          <w:numId w:val="22"/>
        </w:numPr>
        <w:autoSpaceDE w:val="0"/>
        <w:autoSpaceDN w:val="0"/>
        <w:spacing w:before="216"/>
        <w:ind w:left="357" w:hanging="357"/>
        <w:contextualSpacing/>
        <w:jc w:val="both"/>
        <w:rPr>
          <w:rFonts w:ascii="Verdana" w:hAnsi="Verdana" w:cs="Verdana"/>
          <w:bCs/>
          <w:sz w:val="22"/>
          <w:szCs w:val="22"/>
        </w:rPr>
      </w:pPr>
      <w:r w:rsidRPr="00D133DD">
        <w:rPr>
          <w:rFonts w:ascii="Verdana" w:hAnsi="Verdana" w:cs="Verdana"/>
          <w:bCs/>
          <w:sz w:val="22"/>
          <w:szCs w:val="22"/>
        </w:rPr>
        <w:t xml:space="preserve">La </w:t>
      </w:r>
      <w:r w:rsidR="00D133DD" w:rsidRPr="00D133DD">
        <w:rPr>
          <w:rFonts w:ascii="Verdana" w:hAnsi="Verdana" w:cs="Verdana"/>
          <w:bCs/>
          <w:sz w:val="22"/>
          <w:szCs w:val="22"/>
        </w:rPr>
        <w:t xml:space="preserve">délibération de la </w:t>
      </w:r>
      <w:r w:rsidRPr="00D133DD">
        <w:rPr>
          <w:rFonts w:ascii="Verdana" w:hAnsi="Verdana" w:cs="Verdana"/>
          <w:bCs/>
          <w:sz w:val="22"/>
          <w:szCs w:val="22"/>
        </w:rPr>
        <w:t xml:space="preserve">Région </w:t>
      </w:r>
      <w:r w:rsidR="00D133DD" w:rsidRPr="00D133DD">
        <w:rPr>
          <w:rFonts w:ascii="Verdana" w:hAnsi="Verdana" w:cs="Verdana"/>
          <w:bCs/>
          <w:sz w:val="22"/>
          <w:szCs w:val="22"/>
        </w:rPr>
        <w:t>se tiendra au cours de la C</w:t>
      </w:r>
      <w:r w:rsidR="00716164">
        <w:rPr>
          <w:rFonts w:ascii="Verdana" w:hAnsi="Verdana" w:cs="Verdana"/>
          <w:bCs/>
          <w:sz w:val="22"/>
          <w:szCs w:val="22"/>
        </w:rPr>
        <w:t xml:space="preserve">ommission </w:t>
      </w:r>
      <w:r w:rsidR="00D133DD" w:rsidRPr="00D133DD">
        <w:rPr>
          <w:rFonts w:ascii="Verdana" w:hAnsi="Verdana" w:cs="Verdana"/>
          <w:bCs/>
          <w:sz w:val="22"/>
          <w:szCs w:val="22"/>
        </w:rPr>
        <w:t>P</w:t>
      </w:r>
      <w:r w:rsidR="00716164">
        <w:rPr>
          <w:rFonts w:ascii="Verdana" w:hAnsi="Verdana" w:cs="Verdana"/>
          <w:bCs/>
          <w:sz w:val="22"/>
          <w:szCs w:val="22"/>
        </w:rPr>
        <w:t xml:space="preserve">ermanente </w:t>
      </w:r>
      <w:r w:rsidR="00D133DD" w:rsidRPr="00D133DD">
        <w:rPr>
          <w:rFonts w:ascii="Verdana" w:hAnsi="Verdana" w:cs="Verdana"/>
          <w:bCs/>
          <w:sz w:val="22"/>
          <w:szCs w:val="22"/>
        </w:rPr>
        <w:t>R</w:t>
      </w:r>
      <w:r w:rsidR="00716164">
        <w:rPr>
          <w:rFonts w:ascii="Verdana" w:hAnsi="Verdana" w:cs="Verdana"/>
          <w:bCs/>
          <w:sz w:val="22"/>
          <w:szCs w:val="22"/>
        </w:rPr>
        <w:t>égionale (CPR)</w:t>
      </w:r>
      <w:r w:rsidR="00D133DD" w:rsidRPr="00D133DD">
        <w:rPr>
          <w:rFonts w:ascii="Verdana" w:hAnsi="Verdana" w:cs="Verdana"/>
          <w:bCs/>
          <w:sz w:val="22"/>
          <w:szCs w:val="22"/>
        </w:rPr>
        <w:t xml:space="preserve"> </w:t>
      </w:r>
      <w:r w:rsidR="00D80F5E">
        <w:rPr>
          <w:rFonts w:ascii="Verdana" w:hAnsi="Verdana" w:cs="Verdana"/>
          <w:bCs/>
          <w:sz w:val="22"/>
          <w:szCs w:val="22"/>
        </w:rPr>
        <w:t>d’octobre 2015</w:t>
      </w:r>
      <w:r w:rsidRPr="00D133DD">
        <w:rPr>
          <w:rFonts w:ascii="Verdana" w:hAnsi="Verdana" w:cs="Verdana"/>
          <w:bCs/>
          <w:sz w:val="22"/>
          <w:szCs w:val="22"/>
        </w:rPr>
        <w:t>.</w:t>
      </w:r>
    </w:p>
    <w:p w:rsidR="007123C5" w:rsidRPr="00D133DD" w:rsidRDefault="007123C5" w:rsidP="007123C5">
      <w:pPr>
        <w:widowControl w:val="0"/>
        <w:autoSpaceDE w:val="0"/>
        <w:autoSpaceDN w:val="0"/>
        <w:spacing w:before="216"/>
        <w:contextualSpacing/>
        <w:jc w:val="both"/>
        <w:rPr>
          <w:rFonts w:ascii="Verdana" w:hAnsi="Verdana" w:cs="Verdana"/>
          <w:bCs/>
          <w:sz w:val="22"/>
          <w:szCs w:val="22"/>
        </w:rPr>
      </w:pPr>
    </w:p>
    <w:p w:rsidR="004C3FD3" w:rsidRDefault="00992664" w:rsidP="001F4095">
      <w:pPr>
        <w:widowControl w:val="0"/>
        <w:numPr>
          <w:ilvl w:val="0"/>
          <w:numId w:val="22"/>
        </w:numPr>
        <w:autoSpaceDE w:val="0"/>
        <w:autoSpaceDN w:val="0"/>
        <w:spacing w:before="216"/>
        <w:ind w:left="357" w:hanging="357"/>
        <w:contextualSpacing/>
        <w:jc w:val="both"/>
        <w:rPr>
          <w:rFonts w:ascii="Verdana" w:hAnsi="Verdana" w:cs="Verdana"/>
          <w:bCs/>
          <w:sz w:val="22"/>
          <w:szCs w:val="22"/>
        </w:rPr>
      </w:pPr>
      <w:r w:rsidRPr="00D133DD">
        <w:rPr>
          <w:rFonts w:ascii="Verdana" w:hAnsi="Verdana" w:cs="Verdana"/>
          <w:bCs/>
          <w:sz w:val="22"/>
          <w:szCs w:val="22"/>
        </w:rPr>
        <w:t xml:space="preserve">Les conventions de financement seront mises en place </w:t>
      </w:r>
      <w:r w:rsidR="00507D59">
        <w:rPr>
          <w:rFonts w:ascii="Verdana" w:hAnsi="Verdana" w:cs="Verdana"/>
          <w:bCs/>
          <w:sz w:val="22"/>
          <w:szCs w:val="22"/>
        </w:rPr>
        <w:t xml:space="preserve">à partir de la délibération </w:t>
      </w:r>
      <w:r w:rsidR="000022BC" w:rsidRPr="00D133DD">
        <w:rPr>
          <w:rFonts w:ascii="Verdana" w:hAnsi="Verdana" w:cs="Verdana"/>
          <w:bCs/>
          <w:sz w:val="22"/>
          <w:szCs w:val="22"/>
        </w:rPr>
        <w:t>de la CPR</w:t>
      </w:r>
      <w:r w:rsidRPr="00D133DD">
        <w:rPr>
          <w:rFonts w:ascii="Verdana" w:hAnsi="Verdana" w:cs="Verdana"/>
          <w:bCs/>
          <w:sz w:val="22"/>
          <w:szCs w:val="22"/>
        </w:rPr>
        <w:t>.</w:t>
      </w:r>
    </w:p>
    <w:p w:rsidR="003016C3" w:rsidRPr="00C35906" w:rsidRDefault="00E6536B" w:rsidP="00E6536B">
      <w:pPr>
        <w:widowControl w:val="0"/>
        <w:numPr>
          <w:ilvl w:val="0"/>
          <w:numId w:val="19"/>
        </w:numPr>
        <w:autoSpaceDE w:val="0"/>
        <w:autoSpaceDN w:val="0"/>
        <w:spacing w:before="216"/>
        <w:jc w:val="both"/>
        <w:rPr>
          <w:rFonts w:ascii="Verdana" w:hAnsi="Verdana" w:cs="Verdana"/>
          <w:b/>
          <w:bCs/>
          <w:color w:val="FF0000"/>
          <w:sz w:val="22"/>
          <w:szCs w:val="22"/>
        </w:rPr>
      </w:pPr>
      <w:r w:rsidRPr="00C35906">
        <w:rPr>
          <w:rFonts w:ascii="Verdana" w:hAnsi="Verdana" w:cs="Verdana"/>
          <w:b/>
          <w:bCs/>
          <w:color w:val="FF0000"/>
          <w:sz w:val="22"/>
          <w:szCs w:val="22"/>
        </w:rPr>
        <w:t>Modalités pratiques de dépôt des candidatures</w:t>
      </w:r>
      <w:r w:rsidR="00A420AF">
        <w:rPr>
          <w:rFonts w:ascii="Verdana" w:hAnsi="Verdana" w:cs="Verdana"/>
          <w:b/>
          <w:bCs/>
          <w:color w:val="FF0000"/>
          <w:sz w:val="22"/>
          <w:szCs w:val="22"/>
        </w:rPr>
        <w:t xml:space="preserve"> à l'Université de Tours :</w:t>
      </w:r>
    </w:p>
    <w:p w:rsidR="004B5A4C" w:rsidRDefault="008E523F" w:rsidP="00C35906">
      <w:pPr>
        <w:widowControl w:val="0"/>
        <w:numPr>
          <w:ilvl w:val="1"/>
          <w:numId w:val="19"/>
        </w:numPr>
        <w:autoSpaceDE w:val="0"/>
        <w:autoSpaceDN w:val="0"/>
        <w:spacing w:before="216"/>
        <w:jc w:val="both"/>
        <w:rPr>
          <w:rFonts w:ascii="Verdana" w:hAnsi="Verdana" w:cs="Verdana"/>
          <w:bCs/>
          <w:sz w:val="22"/>
          <w:szCs w:val="22"/>
        </w:rPr>
      </w:pPr>
      <w:r>
        <w:rPr>
          <w:rFonts w:ascii="Verdana" w:hAnsi="Verdana" w:cs="Verdana"/>
          <w:bCs/>
          <w:sz w:val="22"/>
          <w:szCs w:val="22"/>
        </w:rPr>
        <w:t>Pour le montage et la validation des aspects budgétaires du projet, prenez contact avec les ingénieurs d’affaires :</w:t>
      </w:r>
    </w:p>
    <w:p w:rsidR="008E523F" w:rsidRPr="008E523F" w:rsidRDefault="008E523F" w:rsidP="008E523F">
      <w:pPr>
        <w:pStyle w:val="Paragraphedeliste"/>
        <w:widowControl w:val="0"/>
        <w:numPr>
          <w:ilvl w:val="0"/>
          <w:numId w:val="23"/>
        </w:numPr>
        <w:autoSpaceDE w:val="0"/>
        <w:autoSpaceDN w:val="0"/>
        <w:spacing w:before="216"/>
        <w:jc w:val="both"/>
        <w:rPr>
          <w:rFonts w:ascii="Verdana" w:hAnsi="Verdana" w:cs="Verdana"/>
          <w:bCs/>
          <w:sz w:val="18"/>
          <w:szCs w:val="18"/>
        </w:rPr>
      </w:pPr>
      <w:r w:rsidRPr="008E523F">
        <w:rPr>
          <w:rFonts w:ascii="Verdana" w:hAnsi="Verdana" w:cs="Verdana"/>
          <w:bCs/>
          <w:sz w:val="18"/>
          <w:szCs w:val="18"/>
        </w:rPr>
        <w:t>Eric Bricout : 67 974 : Matériaux et Energie</w:t>
      </w:r>
    </w:p>
    <w:p w:rsidR="008E523F" w:rsidRPr="008E523F" w:rsidRDefault="008E523F" w:rsidP="008E523F">
      <w:pPr>
        <w:pStyle w:val="Paragraphedeliste"/>
        <w:widowControl w:val="0"/>
        <w:numPr>
          <w:ilvl w:val="0"/>
          <w:numId w:val="23"/>
        </w:numPr>
        <w:autoSpaceDE w:val="0"/>
        <w:autoSpaceDN w:val="0"/>
        <w:spacing w:before="216"/>
        <w:jc w:val="both"/>
        <w:rPr>
          <w:rFonts w:ascii="Verdana" w:hAnsi="Verdana" w:cs="Verdana"/>
          <w:bCs/>
          <w:sz w:val="18"/>
          <w:szCs w:val="18"/>
        </w:rPr>
      </w:pPr>
      <w:r w:rsidRPr="008E523F">
        <w:rPr>
          <w:rFonts w:ascii="Verdana" w:hAnsi="Verdana" w:cs="Verdana"/>
          <w:bCs/>
          <w:sz w:val="18"/>
          <w:szCs w:val="18"/>
        </w:rPr>
        <w:t xml:space="preserve">Christelle Rivas : 67 973 : </w:t>
      </w:r>
      <w:r w:rsidR="00567EAC">
        <w:rPr>
          <w:rFonts w:ascii="Verdana" w:hAnsi="Verdana" w:cs="Verdana"/>
          <w:bCs/>
          <w:sz w:val="18"/>
          <w:szCs w:val="18"/>
        </w:rPr>
        <w:t xml:space="preserve">Santé, </w:t>
      </w:r>
      <w:r w:rsidRPr="008E523F">
        <w:rPr>
          <w:rFonts w:ascii="Verdana" w:hAnsi="Verdana" w:cs="Verdana"/>
          <w:bCs/>
          <w:sz w:val="18"/>
          <w:szCs w:val="18"/>
        </w:rPr>
        <w:t>Imagerie et bio médicaments</w:t>
      </w:r>
    </w:p>
    <w:p w:rsidR="008E523F" w:rsidRPr="008E523F" w:rsidRDefault="00900484" w:rsidP="008E523F">
      <w:pPr>
        <w:pStyle w:val="Paragraphedeliste"/>
        <w:widowControl w:val="0"/>
        <w:numPr>
          <w:ilvl w:val="0"/>
          <w:numId w:val="23"/>
        </w:numPr>
        <w:autoSpaceDE w:val="0"/>
        <w:autoSpaceDN w:val="0"/>
        <w:spacing w:before="216"/>
        <w:jc w:val="both"/>
        <w:rPr>
          <w:rFonts w:ascii="Verdana" w:hAnsi="Verdana" w:cs="Verdana"/>
          <w:bCs/>
          <w:sz w:val="18"/>
          <w:szCs w:val="18"/>
        </w:rPr>
      </w:pPr>
      <w:r>
        <w:rPr>
          <w:rFonts w:ascii="Verdana" w:hAnsi="Verdana" w:cs="Verdana"/>
          <w:bCs/>
          <w:sz w:val="18"/>
          <w:szCs w:val="18"/>
        </w:rPr>
        <w:t xml:space="preserve">Marie-Danièle </w:t>
      </w:r>
      <w:proofErr w:type="spellStart"/>
      <w:r>
        <w:rPr>
          <w:rFonts w:ascii="Verdana" w:hAnsi="Verdana" w:cs="Verdana"/>
          <w:bCs/>
          <w:sz w:val="18"/>
          <w:szCs w:val="18"/>
        </w:rPr>
        <w:t>Marignier</w:t>
      </w:r>
      <w:proofErr w:type="spellEnd"/>
      <w:r w:rsidR="008E523F" w:rsidRPr="008E523F">
        <w:rPr>
          <w:rFonts w:ascii="Verdana" w:hAnsi="Verdana" w:cs="Verdana"/>
          <w:bCs/>
          <w:sz w:val="18"/>
          <w:szCs w:val="18"/>
        </w:rPr>
        <w:t>: 67 993 : Sciences de la nature</w:t>
      </w:r>
    </w:p>
    <w:p w:rsidR="008E523F" w:rsidRPr="008E523F" w:rsidRDefault="008E523F" w:rsidP="008E523F">
      <w:pPr>
        <w:pStyle w:val="Paragraphedeliste"/>
        <w:widowControl w:val="0"/>
        <w:numPr>
          <w:ilvl w:val="0"/>
          <w:numId w:val="23"/>
        </w:numPr>
        <w:autoSpaceDE w:val="0"/>
        <w:autoSpaceDN w:val="0"/>
        <w:spacing w:before="216"/>
        <w:jc w:val="both"/>
        <w:rPr>
          <w:rFonts w:ascii="Verdana" w:hAnsi="Verdana" w:cs="Verdana"/>
          <w:bCs/>
          <w:sz w:val="18"/>
          <w:szCs w:val="18"/>
        </w:rPr>
      </w:pPr>
      <w:r w:rsidRPr="008E523F">
        <w:rPr>
          <w:rFonts w:ascii="Verdana" w:hAnsi="Verdana" w:cs="Verdana"/>
          <w:bCs/>
          <w:sz w:val="18"/>
          <w:szCs w:val="18"/>
        </w:rPr>
        <w:t xml:space="preserve">Emily </w:t>
      </w:r>
      <w:proofErr w:type="spellStart"/>
      <w:r w:rsidRPr="008E523F">
        <w:rPr>
          <w:rFonts w:ascii="Verdana" w:hAnsi="Verdana" w:cs="Verdana"/>
          <w:bCs/>
          <w:sz w:val="18"/>
          <w:szCs w:val="18"/>
        </w:rPr>
        <w:t>Rosenfeld</w:t>
      </w:r>
      <w:proofErr w:type="spellEnd"/>
      <w:r w:rsidRPr="008E523F">
        <w:rPr>
          <w:rFonts w:ascii="Verdana" w:hAnsi="Verdana" w:cs="Verdana"/>
          <w:bCs/>
          <w:sz w:val="18"/>
          <w:szCs w:val="18"/>
        </w:rPr>
        <w:t> : 67 988 : Sciences humaines et sociales, Informatique</w:t>
      </w:r>
    </w:p>
    <w:p w:rsidR="00B63662" w:rsidRPr="00B63662" w:rsidRDefault="0013394B" w:rsidP="00B63662">
      <w:pPr>
        <w:widowControl w:val="0"/>
        <w:numPr>
          <w:ilvl w:val="1"/>
          <w:numId w:val="19"/>
        </w:numPr>
        <w:autoSpaceDE w:val="0"/>
        <w:autoSpaceDN w:val="0"/>
        <w:spacing w:before="216"/>
        <w:ind w:left="1077"/>
        <w:contextualSpacing/>
        <w:jc w:val="both"/>
        <w:rPr>
          <w:rFonts w:ascii="Verdana" w:hAnsi="Verdana" w:cs="Verdana"/>
          <w:b/>
          <w:bCs/>
          <w:sz w:val="22"/>
          <w:szCs w:val="22"/>
        </w:rPr>
      </w:pPr>
      <w:r w:rsidRPr="0013394B">
        <w:rPr>
          <w:rFonts w:ascii="Verdana" w:hAnsi="Verdana" w:cs="Verdana"/>
          <w:bCs/>
          <w:sz w:val="22"/>
          <w:szCs w:val="22"/>
        </w:rPr>
        <w:t xml:space="preserve">Les dossiers doivent être </w:t>
      </w:r>
      <w:r w:rsidR="004B5A4C" w:rsidRPr="0013394B">
        <w:rPr>
          <w:rFonts w:ascii="Verdana" w:hAnsi="Verdana" w:cs="Verdana"/>
          <w:bCs/>
          <w:sz w:val="22"/>
          <w:szCs w:val="22"/>
        </w:rPr>
        <w:t>envoyé</w:t>
      </w:r>
      <w:r w:rsidR="004B5A4C">
        <w:rPr>
          <w:rFonts w:ascii="Verdana" w:hAnsi="Verdana" w:cs="Verdana"/>
          <w:bCs/>
          <w:sz w:val="22"/>
          <w:szCs w:val="22"/>
        </w:rPr>
        <w:t>s</w:t>
      </w:r>
      <w:r w:rsidR="00C35906" w:rsidRPr="0013394B">
        <w:rPr>
          <w:rFonts w:ascii="Verdana" w:hAnsi="Verdana" w:cs="Verdana"/>
          <w:bCs/>
          <w:sz w:val="22"/>
          <w:szCs w:val="22"/>
        </w:rPr>
        <w:t xml:space="preserve"> par voie </w:t>
      </w:r>
      <w:r w:rsidR="00C35906" w:rsidRPr="00B11C91">
        <w:rPr>
          <w:rFonts w:ascii="Verdana" w:hAnsi="Verdana" w:cs="Verdana"/>
          <w:bCs/>
          <w:sz w:val="22"/>
          <w:szCs w:val="22"/>
        </w:rPr>
        <w:t xml:space="preserve">électronique </w:t>
      </w:r>
      <w:r w:rsidR="00246422" w:rsidRPr="00B11C91">
        <w:rPr>
          <w:rFonts w:ascii="Verdana" w:hAnsi="Verdana" w:cs="Verdana"/>
          <w:bCs/>
          <w:sz w:val="22"/>
          <w:szCs w:val="22"/>
        </w:rPr>
        <w:t>à</w:t>
      </w:r>
      <w:r w:rsidR="00B63662">
        <w:rPr>
          <w:rFonts w:ascii="Verdana" w:hAnsi="Verdana" w:cs="Verdana"/>
          <w:bCs/>
          <w:sz w:val="22"/>
          <w:szCs w:val="22"/>
        </w:rPr>
        <w:t> :</w:t>
      </w:r>
      <w:r w:rsidR="00C35906" w:rsidRPr="00B11C91">
        <w:rPr>
          <w:rFonts w:ascii="Verdana" w:hAnsi="Verdana" w:cs="Verdana"/>
          <w:bCs/>
          <w:sz w:val="22"/>
          <w:szCs w:val="22"/>
        </w:rPr>
        <w:t xml:space="preserve"> </w:t>
      </w:r>
    </w:p>
    <w:p w:rsidR="00E44BA9" w:rsidRDefault="00B11C91" w:rsidP="00B63662">
      <w:pPr>
        <w:widowControl w:val="0"/>
        <w:autoSpaceDE w:val="0"/>
        <w:autoSpaceDN w:val="0"/>
        <w:spacing w:before="216"/>
        <w:ind w:left="1077"/>
        <w:contextualSpacing/>
        <w:jc w:val="both"/>
        <w:rPr>
          <w:rFonts w:ascii="Verdana" w:hAnsi="Verdana" w:cs="Verdana"/>
          <w:b/>
          <w:bCs/>
          <w:sz w:val="22"/>
          <w:szCs w:val="22"/>
        </w:rPr>
      </w:pPr>
      <w:r w:rsidRPr="00B63662">
        <w:rPr>
          <w:rFonts w:ascii="Verdana" w:hAnsi="Verdana"/>
          <w:b/>
          <w:sz w:val="22"/>
          <w:szCs w:val="22"/>
        </w:rPr>
        <w:t>caroline.vaslin@univ-tours.fr</w:t>
      </w:r>
      <w:r w:rsidR="00C35906" w:rsidRPr="0013394B">
        <w:rPr>
          <w:rFonts w:ascii="Verdana" w:hAnsi="Verdana" w:cs="Verdana"/>
          <w:bCs/>
          <w:sz w:val="22"/>
          <w:szCs w:val="22"/>
        </w:rPr>
        <w:t xml:space="preserve"> pour le </w:t>
      </w:r>
      <w:r w:rsidR="009842C6" w:rsidRPr="00D00B0F">
        <w:rPr>
          <w:rFonts w:ascii="Verdana" w:hAnsi="Verdana" w:cs="Verdana"/>
          <w:b/>
          <w:bCs/>
          <w:color w:val="FF0000"/>
          <w:spacing w:val="-2"/>
          <w:sz w:val="22"/>
          <w:szCs w:val="22"/>
        </w:rPr>
        <w:t>23 avril 2015 au plus tard.</w:t>
      </w:r>
    </w:p>
    <w:p w:rsidR="00E44BA9" w:rsidRPr="00C35906" w:rsidRDefault="00E44BA9" w:rsidP="00E44BA9">
      <w:pPr>
        <w:widowControl w:val="0"/>
        <w:numPr>
          <w:ilvl w:val="0"/>
          <w:numId w:val="19"/>
        </w:numPr>
        <w:autoSpaceDE w:val="0"/>
        <w:autoSpaceDN w:val="0"/>
        <w:spacing w:before="216"/>
        <w:jc w:val="both"/>
        <w:rPr>
          <w:rFonts w:ascii="Verdana" w:hAnsi="Verdana" w:cs="Verdana"/>
          <w:b/>
          <w:bCs/>
          <w:color w:val="FF0000"/>
          <w:sz w:val="22"/>
          <w:szCs w:val="22"/>
        </w:rPr>
      </w:pPr>
      <w:r w:rsidRPr="00C35906">
        <w:rPr>
          <w:rFonts w:ascii="Verdana" w:hAnsi="Verdana" w:cs="Verdana"/>
          <w:b/>
          <w:bCs/>
          <w:color w:val="FF0000"/>
          <w:sz w:val="22"/>
          <w:szCs w:val="22"/>
        </w:rPr>
        <w:t>Modalités pratiques de dépôt des candidatures</w:t>
      </w:r>
      <w:r>
        <w:rPr>
          <w:rFonts w:ascii="Verdana" w:hAnsi="Verdana" w:cs="Verdana"/>
          <w:b/>
          <w:bCs/>
          <w:color w:val="FF0000"/>
          <w:sz w:val="22"/>
          <w:szCs w:val="22"/>
        </w:rPr>
        <w:t xml:space="preserve"> à l'Université d’Orléans :</w:t>
      </w:r>
    </w:p>
    <w:p w:rsidR="00E44BA9" w:rsidRDefault="00E44BA9" w:rsidP="00E44BA9">
      <w:pPr>
        <w:widowControl w:val="0"/>
        <w:numPr>
          <w:ilvl w:val="1"/>
          <w:numId w:val="19"/>
        </w:numPr>
        <w:autoSpaceDE w:val="0"/>
        <w:autoSpaceDN w:val="0"/>
        <w:spacing w:before="216"/>
        <w:jc w:val="both"/>
        <w:rPr>
          <w:rFonts w:ascii="Verdana" w:hAnsi="Verdana" w:cs="Verdana"/>
          <w:bCs/>
          <w:sz w:val="22"/>
          <w:szCs w:val="22"/>
        </w:rPr>
      </w:pPr>
      <w:r>
        <w:rPr>
          <w:rFonts w:ascii="Verdana" w:hAnsi="Verdana" w:cs="Verdana"/>
          <w:bCs/>
          <w:sz w:val="22"/>
          <w:szCs w:val="22"/>
        </w:rPr>
        <w:t xml:space="preserve">Pour le montage et la validation des aspects budgétaires du projet, prenez contact avec les chargés de </w:t>
      </w:r>
      <w:proofErr w:type="spellStart"/>
      <w:r>
        <w:rPr>
          <w:rFonts w:ascii="Verdana" w:hAnsi="Verdana" w:cs="Verdana"/>
          <w:bCs/>
          <w:sz w:val="22"/>
          <w:szCs w:val="22"/>
        </w:rPr>
        <w:t>valo</w:t>
      </w:r>
      <w:proofErr w:type="spellEnd"/>
      <w:r>
        <w:rPr>
          <w:rFonts w:ascii="Verdana" w:hAnsi="Verdana" w:cs="Verdana"/>
          <w:bCs/>
          <w:sz w:val="22"/>
          <w:szCs w:val="22"/>
        </w:rPr>
        <w:t> </w:t>
      </w:r>
      <w:r w:rsidR="00EF0A45">
        <w:rPr>
          <w:rFonts w:ascii="Verdana" w:hAnsi="Verdana" w:cs="Verdana"/>
          <w:bCs/>
          <w:sz w:val="22"/>
          <w:szCs w:val="22"/>
        </w:rPr>
        <w:t xml:space="preserve">du SPV Grand Campus </w:t>
      </w:r>
      <w:r>
        <w:rPr>
          <w:rFonts w:ascii="Verdana" w:hAnsi="Verdana" w:cs="Verdana"/>
          <w:bCs/>
          <w:sz w:val="22"/>
          <w:szCs w:val="22"/>
        </w:rPr>
        <w:t>:</w:t>
      </w:r>
    </w:p>
    <w:p w:rsidR="00EF0A45" w:rsidRPr="00D00B0F" w:rsidRDefault="008E52BA" w:rsidP="00D00B0F">
      <w:pPr>
        <w:widowControl w:val="0"/>
        <w:autoSpaceDE w:val="0"/>
        <w:autoSpaceDN w:val="0"/>
        <w:spacing w:before="216"/>
        <w:ind w:left="1080"/>
        <w:jc w:val="both"/>
        <w:rPr>
          <w:rFonts w:ascii="Verdana" w:hAnsi="Verdana" w:cs="Verdana"/>
          <w:b/>
          <w:bCs/>
          <w:sz w:val="22"/>
          <w:szCs w:val="22"/>
        </w:rPr>
      </w:pPr>
      <w:hyperlink r:id="rId11" w:history="1">
        <w:r w:rsidR="00EF0A45" w:rsidRPr="00EF0A45">
          <w:rPr>
            <w:rStyle w:val="Lienhypertexte"/>
            <w:rFonts w:ascii="Verdana" w:hAnsi="Verdana" w:cs="Verdana"/>
            <w:b/>
            <w:bCs/>
            <w:sz w:val="22"/>
            <w:szCs w:val="22"/>
          </w:rPr>
          <w:t>Drp.valorisation@univ-orleans.fr</w:t>
        </w:r>
      </w:hyperlink>
      <w:r w:rsidR="00EF0A45">
        <w:rPr>
          <w:rFonts w:ascii="Verdana" w:hAnsi="Verdana" w:cs="Verdana"/>
          <w:b/>
          <w:bCs/>
          <w:sz w:val="22"/>
          <w:szCs w:val="22"/>
        </w:rPr>
        <w:t xml:space="preserve"> ou spv-centre@dr8.cnrs.fr</w:t>
      </w:r>
      <w:r w:rsidR="00EF0A45" w:rsidRPr="00EF0A45">
        <w:rPr>
          <w:rFonts w:ascii="Verdana" w:hAnsi="Verdana" w:cs="Verdana"/>
          <w:b/>
          <w:bCs/>
          <w:sz w:val="22"/>
          <w:szCs w:val="22"/>
        </w:rPr>
        <w:t>;</w:t>
      </w:r>
      <w:r w:rsidR="00EF0A45" w:rsidRPr="00D00B0F">
        <w:rPr>
          <w:rFonts w:ascii="Verdana" w:hAnsi="Verdana" w:cs="Verdana"/>
          <w:b/>
          <w:bCs/>
          <w:sz w:val="22"/>
          <w:szCs w:val="22"/>
        </w:rPr>
        <w:t xml:space="preserve"> </w:t>
      </w:r>
    </w:p>
    <w:p w:rsidR="00B63662" w:rsidRDefault="00B63662" w:rsidP="00E44BA9">
      <w:pPr>
        <w:widowControl w:val="0"/>
        <w:autoSpaceDE w:val="0"/>
        <w:autoSpaceDN w:val="0"/>
        <w:spacing w:before="216"/>
        <w:jc w:val="both"/>
      </w:pPr>
    </w:p>
    <w:p w:rsidR="00B63662" w:rsidRDefault="00B63662" w:rsidP="00E44BA9">
      <w:pPr>
        <w:widowControl w:val="0"/>
        <w:autoSpaceDE w:val="0"/>
        <w:autoSpaceDN w:val="0"/>
        <w:spacing w:before="216"/>
        <w:jc w:val="both"/>
      </w:pPr>
    </w:p>
    <w:p w:rsidR="00B63662" w:rsidRDefault="008E52BA" w:rsidP="00E44BA9">
      <w:pPr>
        <w:widowControl w:val="0"/>
        <w:autoSpaceDE w:val="0"/>
        <w:autoSpaceDN w:val="0"/>
        <w:spacing w:before="216"/>
        <w:jc w:val="both"/>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6pt;margin-top:16.5pt;width:88.2pt;height:0;z-index:251660288" o:connectortype="straight"/>
        </w:pict>
      </w:r>
    </w:p>
    <w:p w:rsidR="00B63662" w:rsidRDefault="00B63662" w:rsidP="00E44BA9">
      <w:pPr>
        <w:widowControl w:val="0"/>
        <w:autoSpaceDE w:val="0"/>
        <w:autoSpaceDN w:val="0"/>
        <w:spacing w:before="216"/>
        <w:jc w:val="both"/>
      </w:pPr>
      <w:r>
        <w:t>Pour les UMR CNRS, la tutelle est gestionnaire est définie dans l’annexe.</w:t>
      </w:r>
    </w:p>
    <w:p w:rsidR="00B63662" w:rsidRDefault="00B63662" w:rsidP="00E44BA9">
      <w:pPr>
        <w:widowControl w:val="0"/>
        <w:autoSpaceDE w:val="0"/>
        <w:autoSpaceDN w:val="0"/>
        <w:spacing w:before="216"/>
        <w:jc w:val="both"/>
      </w:pPr>
    </w:p>
    <w:p w:rsidR="00E44BA9" w:rsidRDefault="008E52BA" w:rsidP="00E44BA9">
      <w:pPr>
        <w:widowControl w:val="0"/>
        <w:autoSpaceDE w:val="0"/>
        <w:autoSpaceDN w:val="0"/>
        <w:spacing w:before="216"/>
        <w:jc w:val="both"/>
        <w:rPr>
          <w:rFonts w:ascii="Verdana" w:hAnsi="Verdana" w:cs="Verdana"/>
          <w:b/>
          <w:bCs/>
          <w:sz w:val="22"/>
          <w:szCs w:val="22"/>
        </w:rPr>
        <w:sectPr w:rsidR="00E44BA9" w:rsidSect="001F4095">
          <w:headerReference w:type="even" r:id="rId12"/>
          <w:footerReference w:type="even" r:id="rId13"/>
          <w:footerReference w:type="default" r:id="rId14"/>
          <w:pgSz w:w="11906" w:h="16838"/>
          <w:pgMar w:top="720" w:right="720" w:bottom="720" w:left="720" w:header="720" w:footer="720" w:gutter="0"/>
          <w:cols w:space="720"/>
          <w:titlePg/>
          <w:docGrid w:linePitch="272"/>
        </w:sectPr>
      </w:pPr>
      <w:hyperlink r:id="rId15" w:history="1"/>
    </w:p>
    <w:p w:rsidR="00A90E6E" w:rsidRDefault="004C3FD3" w:rsidP="004C3FD3">
      <w:pPr>
        <w:widowControl w:val="0"/>
        <w:autoSpaceDE w:val="0"/>
        <w:autoSpaceDN w:val="0"/>
        <w:spacing w:before="216"/>
        <w:jc w:val="center"/>
        <w:rPr>
          <w:rFonts w:ascii="Verdana" w:hAnsi="Verdana" w:cs="Verdana"/>
          <w:b/>
          <w:bCs/>
          <w:sz w:val="22"/>
          <w:szCs w:val="22"/>
        </w:rPr>
      </w:pPr>
      <w:r>
        <w:rPr>
          <w:rFonts w:ascii="Verdana" w:hAnsi="Verdana" w:cs="Verdana"/>
          <w:b/>
          <w:bCs/>
          <w:sz w:val="22"/>
          <w:szCs w:val="22"/>
        </w:rPr>
        <w:lastRenderedPageBreak/>
        <w:t>Annexe</w:t>
      </w:r>
    </w:p>
    <w:p w:rsidR="004C3FD3" w:rsidRPr="002110B2" w:rsidRDefault="004C3FD3" w:rsidP="00EC783F">
      <w:pPr>
        <w:widowControl w:val="0"/>
        <w:autoSpaceDE w:val="0"/>
        <w:autoSpaceDN w:val="0"/>
        <w:spacing w:before="120"/>
        <w:jc w:val="center"/>
        <w:rPr>
          <w:rFonts w:ascii="Verdana" w:hAnsi="Verdana" w:cs="Verdana"/>
          <w:b/>
          <w:bCs/>
          <w:sz w:val="22"/>
          <w:szCs w:val="22"/>
        </w:rPr>
      </w:pPr>
      <w:r w:rsidRPr="002110B2">
        <w:rPr>
          <w:rFonts w:ascii="Verdana" w:hAnsi="Verdana" w:cs="Verdana"/>
          <w:b/>
          <w:bCs/>
          <w:sz w:val="22"/>
          <w:szCs w:val="22"/>
        </w:rPr>
        <w:t>Etablissement de tutelle gestionnaire</w:t>
      </w:r>
    </w:p>
    <w:p w:rsidR="004C3FD3" w:rsidRPr="002110B2" w:rsidRDefault="004C3FD3" w:rsidP="00EC783F">
      <w:pPr>
        <w:widowControl w:val="0"/>
        <w:autoSpaceDE w:val="0"/>
        <w:autoSpaceDN w:val="0"/>
        <w:spacing w:before="120"/>
        <w:jc w:val="both"/>
        <w:rPr>
          <w:rFonts w:ascii="Verdana" w:hAnsi="Verdana" w:cs="Verdana"/>
          <w:bCs/>
          <w:sz w:val="22"/>
          <w:szCs w:val="22"/>
        </w:rPr>
      </w:pPr>
      <w:r w:rsidRPr="002110B2">
        <w:rPr>
          <w:rFonts w:ascii="Verdana" w:hAnsi="Verdana" w:cs="Verdana"/>
          <w:bCs/>
          <w:sz w:val="22"/>
          <w:szCs w:val="22"/>
        </w:rPr>
        <w:t>Pour les UMR, la tutelle gestionnaire est définie dans le tableau suivant :</w:t>
      </w:r>
    </w:p>
    <w:tbl>
      <w:tblPr>
        <w:tblW w:w="14367" w:type="dxa"/>
        <w:tblInd w:w="55" w:type="dxa"/>
        <w:tblCellMar>
          <w:left w:w="70" w:type="dxa"/>
          <w:right w:w="70" w:type="dxa"/>
        </w:tblCellMar>
        <w:tblLook w:val="0000" w:firstRow="0" w:lastRow="0" w:firstColumn="0" w:lastColumn="0" w:noHBand="0" w:noVBand="0"/>
      </w:tblPr>
      <w:tblGrid>
        <w:gridCol w:w="1207"/>
        <w:gridCol w:w="5925"/>
        <w:gridCol w:w="1307"/>
        <w:gridCol w:w="1908"/>
        <w:gridCol w:w="1740"/>
        <w:gridCol w:w="2280"/>
      </w:tblGrid>
      <w:tr w:rsidR="004C3FD3" w:rsidRPr="002110B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CODE_UNITE</w:t>
            </w:r>
          </w:p>
        </w:tc>
        <w:tc>
          <w:tcPr>
            <w:tcW w:w="5925" w:type="dxa"/>
            <w:tcBorders>
              <w:top w:val="single" w:sz="4" w:space="0" w:color="auto"/>
              <w:left w:val="nil"/>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INTITULÉ_UNITE</w:t>
            </w:r>
          </w:p>
        </w:tc>
        <w:tc>
          <w:tcPr>
            <w:tcW w:w="1307" w:type="dxa"/>
            <w:tcBorders>
              <w:top w:val="single" w:sz="4" w:space="0" w:color="auto"/>
              <w:left w:val="nil"/>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SIGLE_UNITE</w:t>
            </w:r>
          </w:p>
        </w:tc>
        <w:tc>
          <w:tcPr>
            <w:tcW w:w="1908" w:type="dxa"/>
            <w:tcBorders>
              <w:top w:val="single" w:sz="4" w:space="0" w:color="auto"/>
              <w:left w:val="nil"/>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PRENOM_DIRECTEUR</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NOM_DIRECTEUR</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4C3FD3" w:rsidRPr="002110B2" w:rsidRDefault="004C3FD3" w:rsidP="004C3FD3">
            <w:pPr>
              <w:jc w:val="center"/>
              <w:rPr>
                <w:rFonts w:ascii="Arial Narrow" w:hAnsi="Arial Narrow" w:cs="Arial"/>
                <w:b/>
                <w:bCs/>
              </w:rPr>
            </w:pPr>
            <w:r w:rsidRPr="002110B2">
              <w:rPr>
                <w:rFonts w:ascii="Arial Narrow" w:hAnsi="Arial Narrow" w:cs="Arial"/>
                <w:b/>
                <w:bCs/>
              </w:rPr>
              <w:t>Etablissement gestionnaire</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UMR5060</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 xml:space="preserve">Institut de Recherche sur les </w:t>
            </w:r>
            <w:proofErr w:type="spellStart"/>
            <w:r w:rsidRPr="002110B2">
              <w:rPr>
                <w:rFonts w:ascii="Arial Narrow" w:hAnsi="Arial Narrow" w:cs="Arial"/>
              </w:rPr>
              <w:t>Archéomatériaux</w:t>
            </w:r>
            <w:proofErr w:type="spellEnd"/>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IRAMAT</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7A043D" w:rsidP="004C3FD3">
            <w:pPr>
              <w:rPr>
                <w:rFonts w:ascii="Arial Narrow" w:hAnsi="Arial Narrow" w:cs="Arial"/>
              </w:rPr>
            </w:pPr>
            <w:r>
              <w:rPr>
                <w:rFonts w:ascii="Arial Narrow" w:hAnsi="Arial Narrow" w:cs="Arial"/>
              </w:rPr>
              <w:t xml:space="preserve">Bernard </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7A043D" w:rsidP="004C3FD3">
            <w:pPr>
              <w:rPr>
                <w:rFonts w:ascii="Arial Narrow" w:hAnsi="Arial Narrow" w:cs="Arial"/>
              </w:rPr>
            </w:pPr>
            <w:r>
              <w:rPr>
                <w:rFonts w:ascii="Arial Narrow" w:hAnsi="Arial Narrow" w:cs="Arial"/>
              </w:rPr>
              <w:t>GRATUZE</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6F4C24">
              <w:rPr>
                <w:rFonts w:ascii="Arial Narrow" w:hAnsi="Arial Narrow" w:cs="Arial"/>
              </w:rPr>
              <w:t>7311</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Institut de Chimie Organique et Analytique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ICOA</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Olivier</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MARTIN</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d'Orléans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C410BC">
              <w:rPr>
                <w:rFonts w:ascii="Arial Narrow" w:hAnsi="Arial Narrow" w:cs="Arial"/>
              </w:rPr>
              <w:t xml:space="preserve"> 7261</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Institut de recherche sur la biologie de l'insecte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IRBI</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Jean-Paul</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MONGE</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C410BC">
              <w:rPr>
                <w:rFonts w:ascii="Arial Narrow" w:hAnsi="Arial Narrow" w:cs="Arial"/>
              </w:rPr>
              <w:t xml:space="preserve"> 7350</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Laboratoire de mathématiques et physique théorique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LMPT</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Ahmad</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D232F0" w:rsidP="00270F03">
            <w:pPr>
              <w:rPr>
                <w:rFonts w:ascii="Arial Narrow" w:hAnsi="Arial Narrow" w:cs="Arial"/>
              </w:rPr>
            </w:pPr>
            <w:r>
              <w:rPr>
                <w:rFonts w:ascii="Arial Narrow" w:hAnsi="Arial Narrow" w:cs="Arial"/>
              </w:rPr>
              <w:t>EL SOUFI</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6F4C24">
              <w:rPr>
                <w:rFonts w:ascii="Arial Narrow" w:hAnsi="Arial Narrow" w:cs="Arial"/>
              </w:rPr>
              <w:t>7327</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Institut des Sciences de la Terre d'Orléans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ISTO</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Bruno</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SCAILLET</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6F4C24">
              <w:rPr>
                <w:rFonts w:ascii="Arial Narrow" w:hAnsi="Arial Narrow" w:cs="Arial"/>
              </w:rPr>
              <w:t>7328</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 xml:space="preserve">Laboratoire de </w:t>
            </w:r>
            <w:r w:rsidR="006F4C24">
              <w:rPr>
                <w:rFonts w:ascii="Arial Narrow" w:hAnsi="Arial Narrow" w:cs="Arial"/>
              </w:rPr>
              <w:t>P</w:t>
            </w:r>
            <w:r w:rsidRPr="002110B2">
              <w:rPr>
                <w:rFonts w:ascii="Arial Narrow" w:hAnsi="Arial Narrow" w:cs="Arial"/>
              </w:rPr>
              <w:t xml:space="preserve">hysique et </w:t>
            </w:r>
            <w:r w:rsidR="006F4C24">
              <w:rPr>
                <w:rFonts w:ascii="Arial Narrow" w:hAnsi="Arial Narrow" w:cs="Arial"/>
              </w:rPr>
              <w:t>C</w:t>
            </w:r>
            <w:r w:rsidRPr="002110B2">
              <w:rPr>
                <w:rFonts w:ascii="Arial Narrow" w:hAnsi="Arial Narrow" w:cs="Arial"/>
              </w:rPr>
              <w:t>himie de l'</w:t>
            </w:r>
            <w:r w:rsidR="006F4C24">
              <w:rPr>
                <w:rFonts w:ascii="Arial Narrow" w:hAnsi="Arial Narrow" w:cs="Arial"/>
              </w:rPr>
              <w:t>E</w:t>
            </w:r>
            <w:r w:rsidRPr="002110B2">
              <w:rPr>
                <w:rFonts w:ascii="Arial Narrow" w:hAnsi="Arial Narrow" w:cs="Arial"/>
              </w:rPr>
              <w:t>nvironnement et de l'Espace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LPC2E</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Michel</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TAGGER</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UMR 7347</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Groupe de Recherche en Matériaux, Microélectronique, Acoustique et Nanotechnologies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7A043D" w:rsidP="004C3FD3">
            <w:pPr>
              <w:rPr>
                <w:rFonts w:ascii="Arial Narrow" w:hAnsi="Arial Narrow" w:cs="Arial"/>
              </w:rPr>
            </w:pPr>
            <w:r>
              <w:rPr>
                <w:rFonts w:ascii="Arial Narrow" w:hAnsi="Arial Narrow" w:cs="Arial"/>
              </w:rPr>
              <w:t>GREMAN</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Marc</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LETHIECQ</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de Tours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C410BC">
            <w:pPr>
              <w:rPr>
                <w:rFonts w:ascii="Arial Narrow" w:hAnsi="Arial Narrow" w:cs="Arial"/>
              </w:rPr>
            </w:pPr>
            <w:r w:rsidRPr="002110B2">
              <w:rPr>
                <w:rFonts w:ascii="Arial Narrow" w:hAnsi="Arial Narrow" w:cs="Arial"/>
              </w:rPr>
              <w:t>UMR</w:t>
            </w:r>
            <w:r w:rsidR="00C410BC">
              <w:rPr>
                <w:rFonts w:ascii="Arial Narrow" w:hAnsi="Arial Narrow" w:cs="Arial"/>
              </w:rPr>
              <w:t xml:space="preserve"> 7324</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 xml:space="preserve">Centre Interdisciplinaire </w:t>
            </w:r>
            <w:r w:rsidR="004C3FD3" w:rsidRPr="002110B2">
              <w:rPr>
                <w:rFonts w:ascii="Arial Narrow" w:hAnsi="Arial Narrow" w:cs="Arial"/>
              </w:rPr>
              <w:t>Cités, Territoires, Environnement et Sociétés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CITERES</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Patrice</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MELE</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de Tours</w:t>
            </w:r>
          </w:p>
        </w:tc>
      </w:tr>
      <w:tr w:rsidR="009E7565"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9E7565" w:rsidRPr="002110B2" w:rsidRDefault="00C410BC" w:rsidP="004C3FD3">
            <w:pPr>
              <w:rPr>
                <w:rFonts w:ascii="Arial Narrow" w:hAnsi="Arial Narrow" w:cs="Arial"/>
              </w:rPr>
            </w:pPr>
            <w:r>
              <w:rPr>
                <w:rFonts w:ascii="Arial Narrow" w:hAnsi="Arial Narrow" w:cs="Arial"/>
              </w:rPr>
              <w:t>UMR 7295</w:t>
            </w:r>
          </w:p>
        </w:tc>
        <w:tc>
          <w:tcPr>
            <w:tcW w:w="5925" w:type="dxa"/>
            <w:tcBorders>
              <w:top w:val="nil"/>
              <w:left w:val="nil"/>
              <w:bottom w:val="single" w:sz="4" w:space="0" w:color="auto"/>
              <w:right w:val="single" w:sz="4" w:space="0" w:color="auto"/>
            </w:tcBorders>
            <w:shd w:val="clear" w:color="auto" w:fill="auto"/>
            <w:noWrap/>
            <w:vAlign w:val="bottom"/>
          </w:tcPr>
          <w:p w:rsidR="009E7565" w:rsidRPr="002110B2" w:rsidRDefault="009E7565" w:rsidP="004C3FD3">
            <w:pPr>
              <w:rPr>
                <w:rFonts w:ascii="Arial Narrow" w:hAnsi="Arial Narrow" w:cs="Arial"/>
              </w:rPr>
            </w:pPr>
            <w:r w:rsidRPr="002110B2">
              <w:rPr>
                <w:rFonts w:ascii="Arial Narrow" w:hAnsi="Arial Narrow" w:cs="Arial"/>
              </w:rPr>
              <w:t>Centre de Recherche sur la Cognition et l’Apprentissage</w:t>
            </w:r>
          </w:p>
        </w:tc>
        <w:tc>
          <w:tcPr>
            <w:tcW w:w="1307" w:type="dxa"/>
            <w:tcBorders>
              <w:top w:val="nil"/>
              <w:left w:val="nil"/>
              <w:bottom w:val="single" w:sz="4" w:space="0" w:color="auto"/>
              <w:right w:val="single" w:sz="4" w:space="0" w:color="auto"/>
            </w:tcBorders>
            <w:shd w:val="clear" w:color="auto" w:fill="auto"/>
            <w:noWrap/>
            <w:vAlign w:val="bottom"/>
          </w:tcPr>
          <w:p w:rsidR="009E7565" w:rsidRPr="002110B2" w:rsidRDefault="009E7565" w:rsidP="004C3FD3">
            <w:pPr>
              <w:rPr>
                <w:rFonts w:ascii="Arial Narrow" w:hAnsi="Arial Narrow" w:cs="Arial"/>
              </w:rPr>
            </w:pPr>
            <w:r w:rsidRPr="002110B2">
              <w:rPr>
                <w:rFonts w:ascii="Arial Narrow" w:hAnsi="Arial Narrow" w:cs="Arial"/>
              </w:rPr>
              <w:t>CERCA</w:t>
            </w:r>
          </w:p>
        </w:tc>
        <w:tc>
          <w:tcPr>
            <w:tcW w:w="1908" w:type="dxa"/>
            <w:tcBorders>
              <w:top w:val="nil"/>
              <w:left w:val="nil"/>
              <w:bottom w:val="single" w:sz="4" w:space="0" w:color="auto"/>
              <w:right w:val="single" w:sz="4" w:space="0" w:color="auto"/>
            </w:tcBorders>
            <w:shd w:val="clear" w:color="auto" w:fill="auto"/>
            <w:noWrap/>
            <w:vAlign w:val="bottom"/>
          </w:tcPr>
          <w:p w:rsidR="009E7565" w:rsidRPr="002110B2" w:rsidRDefault="009E7565" w:rsidP="004C3FD3">
            <w:pPr>
              <w:rPr>
                <w:rFonts w:ascii="Arial Narrow" w:hAnsi="Arial Narrow" w:cs="Arial"/>
              </w:rPr>
            </w:pPr>
            <w:r w:rsidRPr="002110B2">
              <w:rPr>
                <w:rFonts w:ascii="Arial Narrow" w:hAnsi="Arial Narrow" w:cs="Arial"/>
              </w:rPr>
              <w:t>Michel</w:t>
            </w:r>
          </w:p>
        </w:tc>
        <w:tc>
          <w:tcPr>
            <w:tcW w:w="1740" w:type="dxa"/>
            <w:tcBorders>
              <w:top w:val="nil"/>
              <w:left w:val="nil"/>
              <w:bottom w:val="single" w:sz="4" w:space="0" w:color="auto"/>
              <w:right w:val="single" w:sz="4" w:space="0" w:color="auto"/>
            </w:tcBorders>
            <w:shd w:val="clear" w:color="auto" w:fill="auto"/>
            <w:noWrap/>
            <w:vAlign w:val="bottom"/>
          </w:tcPr>
          <w:p w:rsidR="009E7565" w:rsidRPr="002110B2" w:rsidRDefault="009E7565" w:rsidP="004C3FD3">
            <w:pPr>
              <w:rPr>
                <w:rFonts w:ascii="Arial Narrow" w:hAnsi="Arial Narrow" w:cs="Arial"/>
              </w:rPr>
            </w:pPr>
            <w:r w:rsidRPr="002110B2">
              <w:rPr>
                <w:rFonts w:ascii="Arial Narrow" w:hAnsi="Arial Narrow" w:cs="Arial"/>
              </w:rPr>
              <w:t>ISINGRINI</w:t>
            </w:r>
          </w:p>
        </w:tc>
        <w:tc>
          <w:tcPr>
            <w:tcW w:w="2280" w:type="dxa"/>
            <w:tcBorders>
              <w:top w:val="nil"/>
              <w:left w:val="nil"/>
              <w:bottom w:val="single" w:sz="4" w:space="0" w:color="auto"/>
              <w:right w:val="single" w:sz="4" w:space="0" w:color="auto"/>
            </w:tcBorders>
            <w:shd w:val="clear" w:color="auto" w:fill="auto"/>
            <w:noWrap/>
            <w:vAlign w:val="bottom"/>
          </w:tcPr>
          <w:p w:rsidR="009E7565" w:rsidRPr="002110B2" w:rsidRDefault="009E7565" w:rsidP="004C3FD3">
            <w:pPr>
              <w:rPr>
                <w:rFonts w:ascii="Arial Narrow" w:hAnsi="Arial Narrow" w:cs="Arial"/>
              </w:rPr>
            </w:pPr>
            <w:r w:rsidRPr="002110B2">
              <w:rPr>
                <w:rFonts w:ascii="Arial Narrow" w:hAnsi="Arial Narrow" w:cs="Arial"/>
              </w:rPr>
              <w:t>Université de Tours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UMR 7247</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Physiologie de la reproduction et des comportements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PRC</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Florian</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GUILLOU</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INRA</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7A043D">
            <w:pPr>
              <w:rPr>
                <w:rFonts w:ascii="Arial Narrow" w:hAnsi="Arial Narrow" w:cs="Arial"/>
              </w:rPr>
            </w:pPr>
            <w:r w:rsidRPr="002110B2">
              <w:rPr>
                <w:rFonts w:ascii="Arial Narrow" w:hAnsi="Arial Narrow" w:cs="Arial"/>
              </w:rPr>
              <w:t>UMR</w:t>
            </w:r>
            <w:r w:rsidR="007A043D">
              <w:rPr>
                <w:rFonts w:ascii="Arial Narrow" w:hAnsi="Arial Narrow" w:cs="Arial"/>
              </w:rPr>
              <w:t>7355</w:t>
            </w:r>
          </w:p>
        </w:tc>
        <w:tc>
          <w:tcPr>
            <w:tcW w:w="5925" w:type="dxa"/>
            <w:tcBorders>
              <w:top w:val="nil"/>
              <w:left w:val="nil"/>
              <w:bottom w:val="single" w:sz="4" w:space="0" w:color="auto"/>
              <w:right w:val="single" w:sz="4" w:space="0" w:color="auto"/>
            </w:tcBorders>
            <w:shd w:val="clear" w:color="auto" w:fill="auto"/>
            <w:noWrap/>
            <w:vAlign w:val="bottom"/>
          </w:tcPr>
          <w:p w:rsidR="004C3FD3" w:rsidRPr="006F4C24" w:rsidRDefault="004C3FD3" w:rsidP="004C3FD3">
            <w:pPr>
              <w:rPr>
                <w:rFonts w:ascii="Arial Narrow" w:hAnsi="Arial Narrow" w:cs="Arial"/>
              </w:rPr>
            </w:pPr>
            <w:r w:rsidRPr="006F4C24">
              <w:rPr>
                <w:rFonts w:ascii="Arial Narrow" w:hAnsi="Arial Narrow" w:cs="Arial"/>
              </w:rPr>
              <w:t xml:space="preserve">Immunologie et </w:t>
            </w:r>
            <w:proofErr w:type="spellStart"/>
            <w:r w:rsidR="005D2B7E" w:rsidRPr="005D2B7E">
              <w:rPr>
                <w:rFonts w:ascii="Arial Narrow" w:hAnsi="Arial Narrow" w:cs="Tahoma"/>
                <w:bCs/>
                <w:color w:val="00294B"/>
              </w:rPr>
              <w:t>Neurogénétique</w:t>
            </w:r>
            <w:proofErr w:type="spellEnd"/>
            <w:r w:rsidR="005D2B7E" w:rsidRPr="005D2B7E">
              <w:rPr>
                <w:rFonts w:ascii="Arial Narrow" w:hAnsi="Arial Narrow" w:cs="Tahoma"/>
                <w:bCs/>
                <w:color w:val="00294B"/>
              </w:rPr>
              <w:t xml:space="preserve"> Expérimentales</w:t>
            </w:r>
            <w:r w:rsidR="005D2B7E" w:rsidRPr="005D2B7E">
              <w:rPr>
                <w:rFonts w:ascii="Arial Narrow" w:hAnsi="Arial Narrow" w:cs="Tahoma"/>
                <w:bCs/>
                <w:color w:val="00294B"/>
              </w:rPr>
              <w:br/>
              <w:t>et Moléculaires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I</w:t>
            </w:r>
            <w:r w:rsidR="007A043D">
              <w:rPr>
                <w:rFonts w:ascii="Arial Narrow" w:hAnsi="Arial Narrow" w:cs="Arial"/>
              </w:rPr>
              <w:t>N</w:t>
            </w:r>
            <w:r w:rsidRPr="002110B2">
              <w:rPr>
                <w:rFonts w:ascii="Arial Narrow" w:hAnsi="Arial Narrow" w:cs="Arial"/>
              </w:rPr>
              <w:t>EM</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Valé</w:t>
            </w:r>
            <w:r w:rsidR="004C3FD3" w:rsidRPr="002110B2">
              <w:rPr>
                <w:rFonts w:ascii="Arial Narrow" w:hAnsi="Arial Narrow" w:cs="Arial"/>
              </w:rPr>
              <w:t>rie</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 xml:space="preserve">QUESNIAUX </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7A043D">
              <w:rPr>
                <w:rFonts w:ascii="Arial Narrow" w:hAnsi="Arial Narrow" w:cs="Arial"/>
              </w:rPr>
              <w:t>7322</w:t>
            </w:r>
          </w:p>
        </w:tc>
        <w:tc>
          <w:tcPr>
            <w:tcW w:w="5925" w:type="dxa"/>
            <w:tcBorders>
              <w:top w:val="nil"/>
              <w:left w:val="nil"/>
              <w:bottom w:val="single" w:sz="4" w:space="0" w:color="auto"/>
              <w:right w:val="single" w:sz="4" w:space="0" w:color="auto"/>
            </w:tcBorders>
            <w:shd w:val="clear" w:color="auto" w:fill="auto"/>
            <w:noWrap/>
            <w:vAlign w:val="bottom"/>
          </w:tcPr>
          <w:p w:rsidR="004C3FD3" w:rsidRPr="006F4C24" w:rsidRDefault="004C3FD3" w:rsidP="004C3FD3">
            <w:pPr>
              <w:rPr>
                <w:rFonts w:ascii="Arial Narrow" w:hAnsi="Arial Narrow" w:cs="Arial"/>
              </w:rPr>
            </w:pPr>
            <w:r w:rsidRPr="006F4C24">
              <w:rPr>
                <w:rFonts w:ascii="Arial Narrow" w:hAnsi="Arial Narrow" w:cs="Arial"/>
              </w:rPr>
              <w:t>Laboratoire d'économie d'</w:t>
            </w:r>
            <w:r w:rsidR="005A0162" w:rsidRPr="006F4C24">
              <w:rPr>
                <w:rFonts w:ascii="Arial Narrow" w:hAnsi="Arial Narrow" w:cs="Arial"/>
              </w:rPr>
              <w:t>Orléans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LEO</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7A043D" w:rsidP="007A043D">
            <w:pPr>
              <w:rPr>
                <w:rFonts w:ascii="Arial Narrow" w:hAnsi="Arial Narrow" w:cs="Arial"/>
              </w:rPr>
            </w:pPr>
            <w:r>
              <w:rPr>
                <w:rFonts w:ascii="Arial Narrow" w:hAnsi="Arial Narrow" w:cs="Arial"/>
              </w:rPr>
              <w:t xml:space="preserve">Raphaelle </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7A043D" w:rsidP="007A043D">
            <w:pPr>
              <w:rPr>
                <w:rFonts w:ascii="Arial Narrow" w:hAnsi="Arial Narrow" w:cs="Arial"/>
              </w:rPr>
            </w:pPr>
            <w:r>
              <w:rPr>
                <w:rFonts w:ascii="Arial Narrow" w:hAnsi="Arial Narrow" w:cs="Arial"/>
              </w:rPr>
              <w:t>BELLANDO</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d'Orléans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UMR 7292</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Génétique, immunothérapie, chimie et cancer</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GICC</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Gilles</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D232F0" w:rsidP="004C3FD3">
            <w:pPr>
              <w:rPr>
                <w:rFonts w:ascii="Arial Narrow" w:hAnsi="Arial Narrow" w:cs="Arial"/>
              </w:rPr>
            </w:pPr>
            <w:r>
              <w:rPr>
                <w:rFonts w:ascii="Arial Narrow" w:hAnsi="Arial Narrow" w:cs="Arial"/>
              </w:rPr>
              <w:t>PAINTAUD</w:t>
            </w:r>
          </w:p>
        </w:tc>
        <w:tc>
          <w:tcPr>
            <w:tcW w:w="2280" w:type="dxa"/>
            <w:tcBorders>
              <w:top w:val="nil"/>
              <w:left w:val="nil"/>
              <w:bottom w:val="single" w:sz="4" w:space="0" w:color="auto"/>
              <w:right w:val="single" w:sz="4" w:space="0" w:color="auto"/>
            </w:tcBorders>
            <w:shd w:val="clear" w:color="auto" w:fill="auto"/>
            <w:noWrap/>
            <w:vAlign w:val="bottom"/>
          </w:tcPr>
          <w:p w:rsidR="00C410BC" w:rsidRDefault="00C410BC" w:rsidP="004C3FD3">
            <w:pPr>
              <w:rPr>
                <w:rFonts w:ascii="Arial Narrow" w:hAnsi="Arial Narrow" w:cs="Arial"/>
              </w:rPr>
            </w:pPr>
            <w:r>
              <w:rPr>
                <w:rFonts w:ascii="Arial Narrow" w:hAnsi="Arial Narrow" w:cs="Arial"/>
              </w:rPr>
              <w:t xml:space="preserve">Hors </w:t>
            </w:r>
            <w:proofErr w:type="spellStart"/>
            <w:r>
              <w:rPr>
                <w:rFonts w:ascii="Arial Narrow" w:hAnsi="Arial Narrow" w:cs="Arial"/>
              </w:rPr>
              <w:t>Labex</w:t>
            </w:r>
            <w:proofErr w:type="spellEnd"/>
            <w:r>
              <w:rPr>
                <w:rFonts w:ascii="Arial Narrow" w:hAnsi="Arial Narrow" w:cs="Arial"/>
              </w:rPr>
              <w:t xml:space="preserve"> </w:t>
            </w:r>
            <w:proofErr w:type="spellStart"/>
            <w:r>
              <w:rPr>
                <w:rFonts w:ascii="Arial Narrow" w:hAnsi="Arial Narrow" w:cs="Arial"/>
              </w:rPr>
              <w:t>Mabimprove</w:t>
            </w:r>
            <w:proofErr w:type="spellEnd"/>
            <w:r>
              <w:rPr>
                <w:rFonts w:ascii="Arial Narrow" w:hAnsi="Arial Narrow" w:cs="Arial"/>
              </w:rPr>
              <w:t xml:space="preserve"> : </w:t>
            </w:r>
            <w:r w:rsidR="004C3FD3" w:rsidRPr="002110B2">
              <w:rPr>
                <w:rFonts w:ascii="Arial Narrow" w:hAnsi="Arial Narrow" w:cs="Arial"/>
              </w:rPr>
              <w:t>CNRS</w:t>
            </w:r>
            <w:r>
              <w:rPr>
                <w:rFonts w:ascii="Arial Narrow" w:hAnsi="Arial Narrow" w:cs="Arial"/>
              </w:rPr>
              <w:t xml:space="preserve"> </w:t>
            </w:r>
          </w:p>
          <w:p w:rsidR="004C3FD3" w:rsidRPr="002110B2" w:rsidRDefault="00C410BC" w:rsidP="004C3FD3">
            <w:pPr>
              <w:rPr>
                <w:rFonts w:ascii="Arial Narrow" w:hAnsi="Arial Narrow" w:cs="Arial"/>
              </w:rPr>
            </w:pPr>
            <w:proofErr w:type="spellStart"/>
            <w:r>
              <w:rPr>
                <w:rFonts w:ascii="Arial Narrow" w:hAnsi="Arial Narrow" w:cs="Arial"/>
              </w:rPr>
              <w:t>Labex</w:t>
            </w:r>
            <w:proofErr w:type="spellEnd"/>
            <w:r>
              <w:rPr>
                <w:rFonts w:ascii="Arial Narrow" w:hAnsi="Arial Narrow" w:cs="Arial"/>
              </w:rPr>
              <w:t xml:space="preserve"> </w:t>
            </w:r>
            <w:proofErr w:type="spellStart"/>
            <w:r>
              <w:rPr>
                <w:rFonts w:ascii="Arial Narrow" w:hAnsi="Arial Narrow" w:cs="Arial"/>
              </w:rPr>
              <w:t>Mabimprove</w:t>
            </w:r>
            <w:proofErr w:type="spellEnd"/>
            <w:r>
              <w:rPr>
                <w:rFonts w:ascii="Arial Narrow" w:hAnsi="Arial Narrow" w:cs="Arial"/>
              </w:rPr>
              <w:t> : Université de Tours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C410BC" w:rsidP="004C3FD3">
            <w:pPr>
              <w:rPr>
                <w:rFonts w:ascii="Arial Narrow" w:hAnsi="Arial Narrow" w:cs="Arial"/>
              </w:rPr>
            </w:pPr>
            <w:r>
              <w:rPr>
                <w:rFonts w:ascii="Arial Narrow" w:hAnsi="Arial Narrow" w:cs="Arial"/>
              </w:rPr>
              <w:t>UMR 7323</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Centre d'études supérieures de la renaissance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CESR</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Philippe</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VENDRIX</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de Tours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6F4C24">
            <w:pPr>
              <w:rPr>
                <w:rFonts w:ascii="Arial Narrow" w:hAnsi="Arial Narrow" w:cs="Arial"/>
              </w:rPr>
            </w:pPr>
            <w:r w:rsidRPr="002110B2">
              <w:rPr>
                <w:rFonts w:ascii="Arial Narrow" w:hAnsi="Arial Narrow" w:cs="Arial"/>
              </w:rPr>
              <w:t>UMR</w:t>
            </w:r>
            <w:r w:rsidR="006F4C24">
              <w:rPr>
                <w:rFonts w:ascii="Arial Narrow" w:hAnsi="Arial Narrow" w:cs="Arial"/>
              </w:rPr>
              <w:t>7344</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Groupe de recherches sur l'énergétique des milieux ionisés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GREMI</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Chantal</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LEBORGNE</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d'Orléans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7A043D" w:rsidP="006F4C24">
            <w:pPr>
              <w:rPr>
                <w:rFonts w:ascii="Arial Narrow" w:hAnsi="Arial Narrow" w:cs="Arial"/>
              </w:rPr>
            </w:pPr>
            <w:r>
              <w:rPr>
                <w:rFonts w:ascii="Arial Narrow" w:hAnsi="Arial Narrow" w:cs="Arial"/>
              </w:rPr>
              <w:t>FRE</w:t>
            </w:r>
            <w:r w:rsidR="006F4C24">
              <w:rPr>
                <w:rFonts w:ascii="Arial Narrow" w:hAnsi="Arial Narrow" w:cs="Arial"/>
              </w:rPr>
              <w:t>3520</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Centre de recherche sur la matière divisée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CRMD</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 xml:space="preserve">Sylvie </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BONNAMY</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UMR</w:t>
            </w:r>
            <w:r w:rsidR="006F4C24">
              <w:rPr>
                <w:rFonts w:ascii="Arial Narrow" w:hAnsi="Arial Narrow" w:cs="Arial"/>
              </w:rPr>
              <w:t>7349</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C410BC" w:rsidP="00C410BC">
            <w:pPr>
              <w:rPr>
                <w:rFonts w:ascii="Arial Narrow" w:hAnsi="Arial Narrow" w:cs="Arial"/>
              </w:rPr>
            </w:pPr>
            <w:r>
              <w:rPr>
                <w:rFonts w:ascii="Arial Narrow" w:hAnsi="Arial Narrow" w:cs="Arial"/>
              </w:rPr>
              <w:t>M</w:t>
            </w:r>
            <w:r w:rsidR="004C3FD3" w:rsidRPr="002110B2">
              <w:rPr>
                <w:rFonts w:ascii="Arial Narrow" w:hAnsi="Arial Narrow" w:cs="Arial"/>
              </w:rPr>
              <w:t xml:space="preserve">athématiques, </w:t>
            </w:r>
            <w:r>
              <w:rPr>
                <w:rFonts w:ascii="Arial Narrow" w:hAnsi="Arial Narrow" w:cs="Arial"/>
              </w:rPr>
              <w:t xml:space="preserve">Analyse, Probabilités, Modélisation </w:t>
            </w:r>
            <w:r w:rsidR="004C3FD3" w:rsidRPr="002110B2">
              <w:rPr>
                <w:rFonts w:ascii="Arial Narrow" w:hAnsi="Arial Narrow" w:cs="Arial"/>
              </w:rPr>
              <w:t>Orléans</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MAPMO</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Romain</w:t>
            </w: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3F5396" w:rsidP="004C3FD3">
            <w:pPr>
              <w:rPr>
                <w:rFonts w:ascii="Arial Narrow" w:hAnsi="Arial Narrow" w:cs="Arial"/>
              </w:rPr>
            </w:pPr>
            <w:r w:rsidRPr="002110B2">
              <w:rPr>
                <w:rFonts w:ascii="Arial Narrow" w:hAnsi="Arial Narrow" w:cs="Arial"/>
              </w:rPr>
              <w:t>ABRAHAM</w:t>
            </w: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d'Orléans</w:t>
            </w:r>
          </w:p>
        </w:tc>
      </w:tr>
      <w:tr w:rsidR="003A0B1C"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3A0B1C" w:rsidRPr="002110B2" w:rsidRDefault="009F6EF8" w:rsidP="004C3FD3">
            <w:pPr>
              <w:rPr>
                <w:rFonts w:ascii="Arial Narrow" w:hAnsi="Arial Narrow" w:cs="Arial"/>
              </w:rPr>
            </w:pPr>
            <w:r>
              <w:rPr>
                <w:rFonts w:ascii="Arial Narrow" w:hAnsi="Arial Narrow" w:cs="Arial"/>
              </w:rPr>
              <w:t>UMR 7270</w:t>
            </w:r>
          </w:p>
        </w:tc>
        <w:tc>
          <w:tcPr>
            <w:tcW w:w="5925" w:type="dxa"/>
            <w:tcBorders>
              <w:top w:val="nil"/>
              <w:left w:val="nil"/>
              <w:bottom w:val="single" w:sz="4" w:space="0" w:color="auto"/>
              <w:right w:val="single" w:sz="4" w:space="0" w:color="auto"/>
            </w:tcBorders>
            <w:shd w:val="clear" w:color="auto" w:fill="auto"/>
            <w:noWrap/>
            <w:vAlign w:val="bottom"/>
          </w:tcPr>
          <w:p w:rsidR="003A0B1C" w:rsidRPr="002110B2" w:rsidRDefault="003A0B1C" w:rsidP="004C3FD3">
            <w:pPr>
              <w:rPr>
                <w:rFonts w:ascii="Arial Narrow" w:hAnsi="Arial Narrow" w:cs="Arial"/>
              </w:rPr>
            </w:pPr>
            <w:r w:rsidRPr="002110B2">
              <w:rPr>
                <w:rFonts w:ascii="Arial Narrow" w:hAnsi="Arial Narrow" w:cs="Arial"/>
              </w:rPr>
              <w:t>Laboratoire Ligérien de Linguistique</w:t>
            </w:r>
          </w:p>
        </w:tc>
        <w:tc>
          <w:tcPr>
            <w:tcW w:w="1307" w:type="dxa"/>
            <w:tcBorders>
              <w:top w:val="nil"/>
              <w:left w:val="nil"/>
              <w:bottom w:val="single" w:sz="4" w:space="0" w:color="auto"/>
              <w:right w:val="single" w:sz="4" w:space="0" w:color="auto"/>
            </w:tcBorders>
            <w:shd w:val="clear" w:color="auto" w:fill="auto"/>
            <w:noWrap/>
            <w:vAlign w:val="bottom"/>
          </w:tcPr>
          <w:p w:rsidR="003A0B1C" w:rsidRPr="002110B2" w:rsidRDefault="003A0B1C" w:rsidP="004C3FD3">
            <w:pPr>
              <w:rPr>
                <w:rFonts w:ascii="Arial Narrow" w:hAnsi="Arial Narrow" w:cs="Arial"/>
              </w:rPr>
            </w:pPr>
            <w:r w:rsidRPr="002110B2">
              <w:rPr>
                <w:rFonts w:ascii="Arial Narrow" w:hAnsi="Arial Narrow" w:cs="Arial"/>
              </w:rPr>
              <w:t>LLL</w:t>
            </w:r>
          </w:p>
        </w:tc>
        <w:tc>
          <w:tcPr>
            <w:tcW w:w="1908" w:type="dxa"/>
            <w:tcBorders>
              <w:top w:val="nil"/>
              <w:left w:val="nil"/>
              <w:bottom w:val="single" w:sz="4" w:space="0" w:color="auto"/>
              <w:right w:val="single" w:sz="4" w:space="0" w:color="auto"/>
            </w:tcBorders>
            <w:shd w:val="clear" w:color="auto" w:fill="auto"/>
            <w:noWrap/>
            <w:vAlign w:val="bottom"/>
          </w:tcPr>
          <w:p w:rsidR="003A0B1C" w:rsidRPr="002110B2" w:rsidRDefault="003A0B1C" w:rsidP="004C3FD3">
            <w:pPr>
              <w:rPr>
                <w:rFonts w:ascii="Arial Narrow" w:hAnsi="Arial Narrow" w:cs="Arial"/>
              </w:rPr>
            </w:pPr>
            <w:r w:rsidRPr="002110B2">
              <w:rPr>
                <w:rFonts w:ascii="Arial Narrow" w:hAnsi="Arial Narrow" w:cs="Arial"/>
              </w:rPr>
              <w:t>Gabriel</w:t>
            </w:r>
          </w:p>
        </w:tc>
        <w:tc>
          <w:tcPr>
            <w:tcW w:w="1740" w:type="dxa"/>
            <w:tcBorders>
              <w:top w:val="nil"/>
              <w:left w:val="nil"/>
              <w:bottom w:val="single" w:sz="4" w:space="0" w:color="auto"/>
              <w:right w:val="single" w:sz="4" w:space="0" w:color="auto"/>
            </w:tcBorders>
            <w:shd w:val="clear" w:color="auto" w:fill="auto"/>
            <w:noWrap/>
            <w:vAlign w:val="bottom"/>
          </w:tcPr>
          <w:p w:rsidR="003A0B1C" w:rsidRPr="002110B2" w:rsidRDefault="003A0B1C" w:rsidP="004C3FD3">
            <w:pPr>
              <w:rPr>
                <w:rFonts w:ascii="Arial Narrow" w:hAnsi="Arial Narrow" w:cs="Arial"/>
              </w:rPr>
            </w:pPr>
            <w:r w:rsidRPr="002110B2">
              <w:rPr>
                <w:rFonts w:ascii="Arial Narrow" w:hAnsi="Arial Narrow" w:cs="Arial"/>
              </w:rPr>
              <w:t>BERGOUNIOUX</w:t>
            </w:r>
          </w:p>
        </w:tc>
        <w:tc>
          <w:tcPr>
            <w:tcW w:w="2280" w:type="dxa"/>
            <w:tcBorders>
              <w:top w:val="nil"/>
              <w:left w:val="nil"/>
              <w:bottom w:val="single" w:sz="4" w:space="0" w:color="auto"/>
              <w:right w:val="single" w:sz="4" w:space="0" w:color="auto"/>
            </w:tcBorders>
            <w:shd w:val="clear" w:color="auto" w:fill="auto"/>
            <w:noWrap/>
            <w:vAlign w:val="bottom"/>
          </w:tcPr>
          <w:p w:rsidR="003A0B1C" w:rsidRPr="002110B2" w:rsidRDefault="003A0B1C" w:rsidP="004C3FD3">
            <w:pPr>
              <w:rPr>
                <w:rFonts w:ascii="Arial Narrow" w:hAnsi="Arial Narrow" w:cs="Arial"/>
              </w:rPr>
            </w:pPr>
            <w:r w:rsidRPr="002110B2">
              <w:rPr>
                <w:rFonts w:ascii="Arial Narrow" w:hAnsi="Arial Narrow" w:cs="Arial"/>
              </w:rPr>
              <w:t>Université d'Orléans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w:t>
            </w:r>
            <w:r w:rsidR="00696587">
              <w:rPr>
                <w:rFonts w:ascii="Arial Narrow" w:hAnsi="Arial Narrow" w:cs="Arial"/>
              </w:rPr>
              <w:t>SR 3501</w:t>
            </w: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Maison des Sciences de l</w:t>
            </w:r>
            <w:r w:rsidR="00696587">
              <w:rPr>
                <w:rFonts w:ascii="Arial Narrow" w:hAnsi="Arial Narrow" w:cs="Arial"/>
              </w:rPr>
              <w:t>’Homme Val de Loire</w:t>
            </w: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MSV</w:t>
            </w: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D95C96" w:rsidP="00696587">
            <w:pPr>
              <w:rPr>
                <w:rFonts w:ascii="Arial Narrow" w:hAnsi="Arial Narrow" w:cs="Arial"/>
              </w:rPr>
            </w:pPr>
            <w:proofErr w:type="spellStart"/>
            <w:r>
              <w:rPr>
                <w:rFonts w:ascii="Arial Narrow" w:hAnsi="Arial Narrow" w:cs="Arial"/>
              </w:rPr>
              <w:t>Chiara</w:t>
            </w:r>
            <w:proofErr w:type="spellEnd"/>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D95C96" w:rsidP="004C3FD3">
            <w:pPr>
              <w:rPr>
                <w:rFonts w:ascii="Arial Narrow" w:hAnsi="Arial Narrow" w:cs="Arial"/>
              </w:rPr>
            </w:pPr>
            <w:r>
              <w:rPr>
                <w:rFonts w:ascii="Arial Narrow" w:hAnsi="Arial Narrow" w:cs="Arial"/>
              </w:rPr>
              <w:t>LASTRAIOLI</w:t>
            </w:r>
            <w:bookmarkStart w:id="0" w:name="_GoBack"/>
            <w:bookmarkEnd w:id="0"/>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r w:rsidRPr="002110B2">
              <w:rPr>
                <w:rFonts w:ascii="Arial Narrow" w:hAnsi="Arial Narrow" w:cs="Arial"/>
              </w:rPr>
              <w:t>Université de Tours</w:t>
            </w:r>
          </w:p>
        </w:tc>
      </w:tr>
      <w:tr w:rsidR="007A043D" w:rsidRPr="006F4C24" w:rsidDel="007A043D">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7A043D" w:rsidRPr="006F4C24" w:rsidDel="007A043D" w:rsidRDefault="007A043D" w:rsidP="004C3FD3">
            <w:pPr>
              <w:rPr>
                <w:rFonts w:ascii="Arial Narrow" w:hAnsi="Arial Narrow" w:cs="Arial"/>
              </w:rPr>
            </w:pPr>
            <w:r w:rsidRPr="006F4C24">
              <w:rPr>
                <w:rFonts w:ascii="Arial Narrow" w:hAnsi="Arial Narrow" w:cs="Arial"/>
              </w:rPr>
              <w:t>USN704</w:t>
            </w:r>
          </w:p>
        </w:tc>
        <w:tc>
          <w:tcPr>
            <w:tcW w:w="5925" w:type="dxa"/>
            <w:tcBorders>
              <w:top w:val="nil"/>
              <w:left w:val="nil"/>
              <w:bottom w:val="single" w:sz="4" w:space="0" w:color="auto"/>
              <w:right w:val="single" w:sz="4" w:space="0" w:color="auto"/>
            </w:tcBorders>
            <w:shd w:val="clear" w:color="auto" w:fill="auto"/>
            <w:noWrap/>
            <w:vAlign w:val="bottom"/>
          </w:tcPr>
          <w:p w:rsidR="007A043D" w:rsidRPr="006F4C24" w:rsidDel="007A043D" w:rsidRDefault="005D2B7E" w:rsidP="004C3FD3">
            <w:pPr>
              <w:rPr>
                <w:rFonts w:ascii="Arial Narrow" w:hAnsi="Arial Narrow" w:cs="Arial"/>
              </w:rPr>
            </w:pPr>
            <w:r w:rsidRPr="005D2B7E">
              <w:rPr>
                <w:rStyle w:val="soustitre"/>
                <w:rFonts w:ascii="Arial Narrow" w:hAnsi="Arial Narrow"/>
              </w:rPr>
              <w:t>Station de Radioastronomie de Nançay</w:t>
            </w:r>
          </w:p>
        </w:tc>
        <w:tc>
          <w:tcPr>
            <w:tcW w:w="1307" w:type="dxa"/>
            <w:tcBorders>
              <w:top w:val="nil"/>
              <w:left w:val="nil"/>
              <w:bottom w:val="single" w:sz="4" w:space="0" w:color="auto"/>
              <w:right w:val="single" w:sz="4" w:space="0" w:color="auto"/>
            </w:tcBorders>
            <w:shd w:val="clear" w:color="auto" w:fill="auto"/>
            <w:noWrap/>
            <w:vAlign w:val="bottom"/>
          </w:tcPr>
          <w:p w:rsidR="007A043D" w:rsidRPr="006F4C24" w:rsidDel="007A043D" w:rsidRDefault="006F4C24" w:rsidP="004C3FD3">
            <w:pPr>
              <w:rPr>
                <w:rFonts w:ascii="Arial Narrow" w:hAnsi="Arial Narrow" w:cs="Arial"/>
              </w:rPr>
            </w:pPr>
            <w:proofErr w:type="spellStart"/>
            <w:r w:rsidRPr="006F4C24">
              <w:rPr>
                <w:rFonts w:ascii="Arial Narrow" w:hAnsi="Arial Narrow" w:cs="Arial"/>
              </w:rPr>
              <w:t>Obs</w:t>
            </w:r>
            <w:proofErr w:type="spellEnd"/>
            <w:r w:rsidRPr="006F4C24">
              <w:rPr>
                <w:rFonts w:ascii="Arial Narrow" w:hAnsi="Arial Narrow" w:cs="Arial"/>
              </w:rPr>
              <w:t xml:space="preserve"> Nançay</w:t>
            </w:r>
          </w:p>
        </w:tc>
        <w:tc>
          <w:tcPr>
            <w:tcW w:w="1908" w:type="dxa"/>
            <w:tcBorders>
              <w:top w:val="nil"/>
              <w:left w:val="nil"/>
              <w:bottom w:val="single" w:sz="4" w:space="0" w:color="auto"/>
              <w:right w:val="single" w:sz="4" w:space="0" w:color="auto"/>
            </w:tcBorders>
            <w:shd w:val="clear" w:color="auto" w:fill="auto"/>
            <w:noWrap/>
            <w:vAlign w:val="bottom"/>
          </w:tcPr>
          <w:p w:rsidR="007A043D" w:rsidRPr="006F4C24" w:rsidDel="007A043D" w:rsidRDefault="00EF0A45" w:rsidP="004C3FD3">
            <w:pPr>
              <w:rPr>
                <w:rFonts w:ascii="Arial Narrow" w:hAnsi="Arial Narrow" w:cs="Arial"/>
              </w:rPr>
            </w:pPr>
            <w:r>
              <w:rPr>
                <w:rFonts w:ascii="Arial Narrow" w:hAnsi="Arial Narrow" w:cs="Arial"/>
              </w:rPr>
              <w:t>Stéphane</w:t>
            </w:r>
          </w:p>
        </w:tc>
        <w:tc>
          <w:tcPr>
            <w:tcW w:w="1740" w:type="dxa"/>
            <w:tcBorders>
              <w:top w:val="nil"/>
              <w:left w:val="nil"/>
              <w:bottom w:val="single" w:sz="4" w:space="0" w:color="auto"/>
              <w:right w:val="single" w:sz="4" w:space="0" w:color="auto"/>
            </w:tcBorders>
            <w:shd w:val="clear" w:color="auto" w:fill="auto"/>
            <w:noWrap/>
            <w:vAlign w:val="bottom"/>
          </w:tcPr>
          <w:p w:rsidR="007A043D" w:rsidRPr="006F4C24" w:rsidDel="007A043D" w:rsidRDefault="00EF0A45" w:rsidP="004C3FD3">
            <w:pPr>
              <w:keepNext/>
              <w:keepLines/>
              <w:spacing w:before="200"/>
              <w:outlineLvl w:val="1"/>
              <w:rPr>
                <w:rFonts w:ascii="Arial Narrow" w:hAnsi="Arial Narrow" w:cs="Arial"/>
              </w:rPr>
            </w:pPr>
            <w:r>
              <w:rPr>
                <w:rFonts w:ascii="Arial Narrow" w:hAnsi="Arial Narrow" w:cs="Arial"/>
              </w:rPr>
              <w:t>GRIVEL</w:t>
            </w:r>
          </w:p>
        </w:tc>
        <w:tc>
          <w:tcPr>
            <w:tcW w:w="2280" w:type="dxa"/>
            <w:tcBorders>
              <w:top w:val="nil"/>
              <w:left w:val="nil"/>
              <w:bottom w:val="single" w:sz="4" w:space="0" w:color="auto"/>
              <w:right w:val="single" w:sz="4" w:space="0" w:color="auto"/>
            </w:tcBorders>
            <w:shd w:val="clear" w:color="auto" w:fill="auto"/>
            <w:noWrap/>
            <w:vAlign w:val="bottom"/>
          </w:tcPr>
          <w:p w:rsidR="007A043D" w:rsidRPr="006F4C24" w:rsidDel="007A043D" w:rsidRDefault="006B4E2E" w:rsidP="004C3FD3">
            <w:pPr>
              <w:keepNext/>
              <w:keepLines/>
              <w:spacing w:before="200"/>
              <w:outlineLvl w:val="1"/>
              <w:rPr>
                <w:rFonts w:ascii="Arial Narrow" w:hAnsi="Arial Narrow" w:cs="Arial"/>
              </w:rPr>
            </w:pPr>
            <w:r>
              <w:rPr>
                <w:rFonts w:ascii="Arial Narrow" w:hAnsi="Arial Narrow" w:cs="Arial"/>
              </w:rPr>
              <w:t>CNRS</w:t>
            </w: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r>
      <w:tr w:rsidR="004C3FD3" w:rsidRPr="002110B2">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5925"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1307"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1908" w:type="dxa"/>
            <w:tcBorders>
              <w:top w:val="nil"/>
              <w:left w:val="nil"/>
              <w:bottom w:val="single" w:sz="4" w:space="0" w:color="auto"/>
              <w:right w:val="single" w:sz="4" w:space="0" w:color="auto"/>
            </w:tcBorders>
            <w:shd w:val="clear" w:color="auto" w:fill="auto"/>
            <w:noWrap/>
            <w:vAlign w:val="bottom"/>
          </w:tcPr>
          <w:p w:rsidR="004C3FD3" w:rsidRPr="002110B2" w:rsidRDefault="004C3FD3" w:rsidP="007A043D">
            <w:pPr>
              <w:rPr>
                <w:rFonts w:ascii="Arial Narrow" w:hAnsi="Arial Narrow" w:cs="Arial"/>
              </w:rPr>
            </w:pPr>
          </w:p>
        </w:tc>
        <w:tc>
          <w:tcPr>
            <w:tcW w:w="174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c>
          <w:tcPr>
            <w:tcW w:w="2280" w:type="dxa"/>
            <w:tcBorders>
              <w:top w:val="nil"/>
              <w:left w:val="nil"/>
              <w:bottom w:val="single" w:sz="4" w:space="0" w:color="auto"/>
              <w:right w:val="single" w:sz="4" w:space="0" w:color="auto"/>
            </w:tcBorders>
            <w:shd w:val="clear" w:color="auto" w:fill="auto"/>
            <w:noWrap/>
            <w:vAlign w:val="bottom"/>
          </w:tcPr>
          <w:p w:rsidR="004C3FD3" w:rsidRPr="002110B2" w:rsidRDefault="004C3FD3" w:rsidP="004C3FD3">
            <w:pPr>
              <w:rPr>
                <w:rFonts w:ascii="Arial Narrow" w:hAnsi="Arial Narrow" w:cs="Arial"/>
              </w:rPr>
            </w:pPr>
          </w:p>
        </w:tc>
      </w:tr>
    </w:tbl>
    <w:p w:rsidR="007A043D" w:rsidRPr="007A043D" w:rsidRDefault="007A043D" w:rsidP="004C3FD3">
      <w:pPr>
        <w:widowControl w:val="0"/>
        <w:autoSpaceDE w:val="0"/>
        <w:autoSpaceDN w:val="0"/>
        <w:spacing w:before="216"/>
        <w:jc w:val="both"/>
        <w:rPr>
          <w:rFonts w:ascii="Verdana" w:hAnsi="Verdana" w:cs="Verdana"/>
          <w:bCs/>
          <w:sz w:val="18"/>
          <w:szCs w:val="18"/>
        </w:rPr>
      </w:pPr>
    </w:p>
    <w:sectPr w:rsidR="007A043D" w:rsidRPr="007A043D" w:rsidSect="00255B1B">
      <w:headerReference w:type="even" r:id="rId16"/>
      <w:footerReference w:type="even" r:id="rId17"/>
      <w:footerReference w:type="default" r:id="rId18"/>
      <w:pgSz w:w="16838" w:h="11906" w:orient="landscape"/>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BA" w:rsidRDefault="008E52BA">
      <w:r>
        <w:separator/>
      </w:r>
    </w:p>
  </w:endnote>
  <w:endnote w:type="continuationSeparator" w:id="0">
    <w:p w:rsidR="008E52BA" w:rsidRDefault="008E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Default="008E78A5" w:rsidP="000E7D42">
    <w:pPr>
      <w:pStyle w:val="Pieddepage"/>
      <w:framePr w:wrap="around" w:vAnchor="text" w:hAnchor="margin" w:xAlign="center" w:y="1"/>
      <w:rPr>
        <w:rStyle w:val="Numrodepage"/>
      </w:rPr>
    </w:pPr>
    <w:r>
      <w:rPr>
        <w:rStyle w:val="Numrodepage"/>
      </w:rPr>
      <w:fldChar w:fldCharType="begin"/>
    </w:r>
    <w:r w:rsidR="00766747">
      <w:rPr>
        <w:rStyle w:val="Numrodepage"/>
      </w:rPr>
      <w:instrText xml:space="preserve">PAGE  </w:instrText>
    </w:r>
    <w:r>
      <w:rPr>
        <w:rStyle w:val="Numrodepage"/>
      </w:rPr>
      <w:fldChar w:fldCharType="end"/>
    </w:r>
  </w:p>
  <w:p w:rsidR="00766747" w:rsidRDefault="0076674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Pr="006D3746" w:rsidRDefault="008E78A5" w:rsidP="000E7D42">
    <w:pPr>
      <w:pStyle w:val="Pieddepage"/>
      <w:framePr w:wrap="around" w:vAnchor="text" w:hAnchor="margin" w:xAlign="center" w:y="1"/>
      <w:rPr>
        <w:rStyle w:val="Numrodepage"/>
      </w:rPr>
    </w:pPr>
    <w:r w:rsidRPr="006D3746">
      <w:rPr>
        <w:rStyle w:val="Numrodepage"/>
        <w:rFonts w:ascii="Calibri" w:hAnsi="Calibri"/>
      </w:rPr>
      <w:fldChar w:fldCharType="begin"/>
    </w:r>
    <w:r w:rsidR="00766747" w:rsidRPr="006D3746">
      <w:rPr>
        <w:rStyle w:val="Numrodepage"/>
        <w:rFonts w:ascii="Calibri" w:hAnsi="Calibri"/>
      </w:rPr>
      <w:instrText xml:space="preserve">PAGE  </w:instrText>
    </w:r>
    <w:r w:rsidRPr="006D3746">
      <w:rPr>
        <w:rStyle w:val="Numrodepage"/>
        <w:rFonts w:ascii="Calibri" w:hAnsi="Calibri"/>
      </w:rPr>
      <w:fldChar w:fldCharType="separate"/>
    </w:r>
    <w:r w:rsidR="00D95C96">
      <w:rPr>
        <w:rStyle w:val="Numrodepage"/>
        <w:rFonts w:ascii="Calibri" w:hAnsi="Calibri"/>
        <w:noProof/>
      </w:rPr>
      <w:t>4</w:t>
    </w:r>
    <w:r w:rsidRPr="006D3746">
      <w:rPr>
        <w:rStyle w:val="Numrodepage"/>
        <w:rFonts w:ascii="Calibri" w:hAnsi="Calibri"/>
      </w:rPr>
      <w:fldChar w:fldCharType="end"/>
    </w:r>
  </w:p>
  <w:p w:rsidR="00766747" w:rsidRDefault="0076674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Default="0076674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Pr="006D3746" w:rsidRDefault="008E78A5" w:rsidP="000E7D42">
    <w:pPr>
      <w:pStyle w:val="Pieddepage"/>
      <w:framePr w:wrap="around" w:vAnchor="text" w:hAnchor="margin" w:xAlign="center" w:y="1"/>
      <w:rPr>
        <w:rStyle w:val="Numrodepage"/>
      </w:rPr>
    </w:pPr>
    <w:r w:rsidRPr="006D3746">
      <w:rPr>
        <w:rStyle w:val="Numrodepage"/>
        <w:rFonts w:ascii="Calibri" w:hAnsi="Calibri"/>
      </w:rPr>
      <w:fldChar w:fldCharType="begin"/>
    </w:r>
    <w:r w:rsidR="00766747" w:rsidRPr="006D3746">
      <w:rPr>
        <w:rStyle w:val="Numrodepage"/>
        <w:rFonts w:ascii="Calibri" w:hAnsi="Calibri"/>
      </w:rPr>
      <w:instrText xml:space="preserve">PAGE  </w:instrText>
    </w:r>
    <w:r w:rsidRPr="006D3746">
      <w:rPr>
        <w:rStyle w:val="Numrodepage"/>
        <w:rFonts w:ascii="Calibri" w:hAnsi="Calibri"/>
      </w:rPr>
      <w:fldChar w:fldCharType="separate"/>
    </w:r>
    <w:r w:rsidR="00766747">
      <w:rPr>
        <w:rStyle w:val="Numrodepage"/>
        <w:rFonts w:ascii="Calibri" w:hAnsi="Calibri"/>
        <w:noProof/>
      </w:rPr>
      <w:t>8</w:t>
    </w:r>
    <w:r w:rsidRPr="006D3746">
      <w:rPr>
        <w:rStyle w:val="Numrodepage"/>
        <w:rFonts w:ascii="Calibri" w:hAnsi="Calibri"/>
      </w:rPr>
      <w:fldChar w:fldCharType="end"/>
    </w:r>
  </w:p>
  <w:p w:rsidR="00766747" w:rsidRDefault="007667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BA" w:rsidRDefault="008E52BA">
      <w:r>
        <w:separator/>
      </w:r>
    </w:p>
  </w:footnote>
  <w:footnote w:type="continuationSeparator" w:id="0">
    <w:p w:rsidR="008E52BA" w:rsidRDefault="008E52BA">
      <w:r>
        <w:continuationSeparator/>
      </w:r>
    </w:p>
  </w:footnote>
  <w:footnote w:id="1">
    <w:p w:rsidR="007123C5" w:rsidRPr="004C3FD3" w:rsidRDefault="007123C5" w:rsidP="007123C5">
      <w:pPr>
        <w:pStyle w:val="Notedebasdepage"/>
        <w:rPr>
          <w:rFonts w:ascii="Verdana" w:hAnsi="Verdana"/>
        </w:rPr>
      </w:pPr>
      <w:r w:rsidRPr="004C3FD3">
        <w:rPr>
          <w:rStyle w:val="Appelnotedebasdep"/>
          <w:rFonts w:ascii="Verdana" w:hAnsi="Verdana"/>
        </w:rPr>
        <w:footnoteRef/>
      </w:r>
      <w:r w:rsidRPr="004C3FD3">
        <w:rPr>
          <w:rFonts w:ascii="Verdana" w:hAnsi="Verdana"/>
        </w:rPr>
        <w:t xml:space="preserve"> Pour les UMR CNRS, la tutelle gestionnaire est </w:t>
      </w:r>
      <w:r>
        <w:rPr>
          <w:rFonts w:ascii="Verdana" w:hAnsi="Verdana"/>
        </w:rPr>
        <w:t>définie</w:t>
      </w:r>
      <w:r w:rsidRPr="004C3FD3">
        <w:rPr>
          <w:rFonts w:ascii="Verdana" w:hAnsi="Verdana"/>
        </w:rPr>
        <w:t xml:space="preserve"> dans l'annexe.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Default="008E78A5">
    <w:pPr>
      <w:pStyle w:val="En-tte"/>
      <w:framePr w:wrap="around" w:vAnchor="text" w:hAnchor="margin" w:xAlign="center" w:y="1"/>
      <w:rPr>
        <w:rStyle w:val="Numrodepage"/>
      </w:rPr>
    </w:pPr>
    <w:r>
      <w:rPr>
        <w:rStyle w:val="Numrodepage"/>
      </w:rPr>
      <w:fldChar w:fldCharType="begin"/>
    </w:r>
    <w:r w:rsidR="00766747">
      <w:rPr>
        <w:rStyle w:val="Numrodepage"/>
      </w:rPr>
      <w:instrText xml:space="preserve">PAGE  </w:instrText>
    </w:r>
    <w:r>
      <w:rPr>
        <w:rStyle w:val="Numrodepage"/>
      </w:rPr>
      <w:fldChar w:fldCharType="separate"/>
    </w:r>
    <w:r w:rsidR="00766747">
      <w:rPr>
        <w:rStyle w:val="Numrodepage"/>
        <w:noProof/>
      </w:rPr>
      <w:t>5</w:t>
    </w:r>
    <w:r>
      <w:rPr>
        <w:rStyle w:val="Numrodepage"/>
      </w:rPr>
      <w:fldChar w:fldCharType="end"/>
    </w:r>
  </w:p>
  <w:p w:rsidR="00766747" w:rsidRDefault="0076674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47" w:rsidRDefault="0076674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4pt;height:51pt" o:bullet="t">
        <v:imagedata r:id="rId1" o:title="1flechB"/>
      </v:shape>
    </w:pict>
  </w:numPicBullet>
  <w:abstractNum w:abstractNumId="0">
    <w:nsid w:val="03C83AAB"/>
    <w:multiLevelType w:val="multilevel"/>
    <w:tmpl w:val="B67672E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4EA358E"/>
    <w:multiLevelType w:val="singleLevel"/>
    <w:tmpl w:val="7A445A38"/>
    <w:lvl w:ilvl="0">
      <w:numFmt w:val="bullet"/>
      <w:lvlText w:val="o"/>
      <w:lvlJc w:val="left"/>
      <w:pPr>
        <w:tabs>
          <w:tab w:val="num" w:pos="720"/>
        </w:tabs>
        <w:ind w:left="360"/>
      </w:pPr>
      <w:rPr>
        <w:color w:val="000000"/>
      </w:rPr>
    </w:lvl>
  </w:abstractNum>
  <w:abstractNum w:abstractNumId="2">
    <w:nsid w:val="064C48DF"/>
    <w:multiLevelType w:val="hybridMultilevel"/>
    <w:tmpl w:val="4AFC1F00"/>
    <w:lvl w:ilvl="0" w:tplc="F7342BDE">
      <w:start w:val="3"/>
      <w:numFmt w:val="bullet"/>
      <w:lvlText w:val="-"/>
      <w:lvlJc w:val="left"/>
      <w:pPr>
        <w:tabs>
          <w:tab w:val="num" w:pos="1211"/>
        </w:tabs>
        <w:ind w:left="1211" w:hanging="360"/>
      </w:pPr>
      <w:rPr>
        <w:rFonts w:ascii="Verdana" w:eastAsia="Times New Roman" w:hAnsi="Verdana"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
    <w:nsid w:val="0868C60C"/>
    <w:multiLevelType w:val="singleLevel"/>
    <w:tmpl w:val="64E7C190"/>
    <w:lvl w:ilvl="0">
      <w:numFmt w:val="bullet"/>
      <w:lvlText w:val="o"/>
      <w:lvlJc w:val="left"/>
      <w:pPr>
        <w:tabs>
          <w:tab w:val="num" w:pos="720"/>
        </w:tabs>
        <w:ind w:left="720" w:hanging="360"/>
      </w:pPr>
      <w:rPr>
        <w:color w:val="000000"/>
      </w:rPr>
    </w:lvl>
  </w:abstractNum>
  <w:abstractNum w:abstractNumId="4">
    <w:nsid w:val="1271AB3C"/>
    <w:multiLevelType w:val="singleLevel"/>
    <w:tmpl w:val="7686973B"/>
    <w:lvl w:ilvl="0">
      <w:numFmt w:val="bullet"/>
      <w:lvlText w:val="o"/>
      <w:lvlJc w:val="left"/>
      <w:pPr>
        <w:tabs>
          <w:tab w:val="num" w:pos="720"/>
        </w:tabs>
        <w:ind w:left="360"/>
      </w:pPr>
      <w:rPr>
        <w:color w:val="000000"/>
      </w:rPr>
    </w:lvl>
  </w:abstractNum>
  <w:abstractNum w:abstractNumId="5">
    <w:nsid w:val="13895F67"/>
    <w:multiLevelType w:val="singleLevel"/>
    <w:tmpl w:val="02E19869"/>
    <w:lvl w:ilvl="0">
      <w:numFmt w:val="bullet"/>
      <w:lvlText w:val="o"/>
      <w:lvlJc w:val="left"/>
      <w:pPr>
        <w:tabs>
          <w:tab w:val="num" w:pos="720"/>
        </w:tabs>
        <w:ind w:left="360"/>
      </w:pPr>
      <w:rPr>
        <w:color w:val="000000"/>
      </w:rPr>
    </w:lvl>
  </w:abstractNum>
  <w:abstractNum w:abstractNumId="6">
    <w:nsid w:val="166721BC"/>
    <w:multiLevelType w:val="hybridMultilevel"/>
    <w:tmpl w:val="82DE0768"/>
    <w:lvl w:ilvl="0" w:tplc="A0DEEE1E">
      <w:start w:val="1"/>
      <w:numFmt w:val="bullet"/>
      <w:lvlText w:val=""/>
      <w:lvlJc w:val="left"/>
      <w:pPr>
        <w:tabs>
          <w:tab w:val="num" w:pos="360"/>
        </w:tabs>
        <w:ind w:left="360" w:hanging="360"/>
      </w:pPr>
      <w:rPr>
        <w:rFonts w:ascii="Wingdings" w:hAnsi="Wingdings" w:cs="Wingdings" w:hint="default"/>
      </w:rPr>
    </w:lvl>
    <w:lvl w:ilvl="1" w:tplc="62AA9BBC">
      <w:numFmt w:val="bullet"/>
      <w:lvlText w:val=""/>
      <w:lvlJc w:val="left"/>
      <w:pPr>
        <w:tabs>
          <w:tab w:val="num" w:pos="1080"/>
        </w:tabs>
        <w:ind w:left="1080" w:hanging="360"/>
      </w:pPr>
      <w:rPr>
        <w:rFonts w:ascii="Symbol" w:eastAsia="Times New Roman" w:hAnsi="Symbol"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7">
    <w:nsid w:val="17F68B89"/>
    <w:multiLevelType w:val="singleLevel"/>
    <w:tmpl w:val="696DA269"/>
    <w:lvl w:ilvl="0">
      <w:numFmt w:val="bullet"/>
      <w:lvlText w:val="o"/>
      <w:lvlJc w:val="left"/>
      <w:pPr>
        <w:tabs>
          <w:tab w:val="num" w:pos="720"/>
        </w:tabs>
        <w:ind w:left="360"/>
      </w:pPr>
      <w:rPr>
        <w:color w:val="000000"/>
      </w:rPr>
    </w:lvl>
  </w:abstractNum>
  <w:abstractNum w:abstractNumId="8">
    <w:nsid w:val="192132F6"/>
    <w:multiLevelType w:val="hybridMultilevel"/>
    <w:tmpl w:val="B67672E0"/>
    <w:lvl w:ilvl="0" w:tplc="A0DEEE1E">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9">
    <w:nsid w:val="19271784"/>
    <w:multiLevelType w:val="hybridMultilevel"/>
    <w:tmpl w:val="C79E7808"/>
    <w:lvl w:ilvl="0" w:tplc="A0DEEE1E">
      <w:start w:val="1"/>
      <w:numFmt w:val="bullet"/>
      <w:lvlText w:val=""/>
      <w:lvlJc w:val="left"/>
      <w:pPr>
        <w:tabs>
          <w:tab w:val="num" w:pos="360"/>
        </w:tabs>
        <w:ind w:left="360" w:hanging="360"/>
      </w:pPr>
      <w:rPr>
        <w:rFonts w:ascii="Wingdings" w:hAnsi="Wingdings" w:cs="Wingdings" w:hint="default"/>
      </w:rPr>
    </w:lvl>
    <w:lvl w:ilvl="1" w:tplc="040C000F">
      <w:start w:val="1"/>
      <w:numFmt w:val="decimal"/>
      <w:lvlText w:val="%2."/>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10">
    <w:nsid w:val="1D5042B7"/>
    <w:multiLevelType w:val="multilevel"/>
    <w:tmpl w:val="AB16FAC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nsid w:val="44B0D851"/>
    <w:multiLevelType w:val="singleLevel"/>
    <w:tmpl w:val="130A110A"/>
    <w:lvl w:ilvl="0">
      <w:numFmt w:val="bullet"/>
      <w:lvlText w:val="o"/>
      <w:lvlJc w:val="left"/>
      <w:pPr>
        <w:tabs>
          <w:tab w:val="num" w:pos="720"/>
        </w:tabs>
        <w:ind w:left="720" w:hanging="360"/>
      </w:pPr>
      <w:rPr>
        <w:color w:val="000000"/>
      </w:rPr>
    </w:lvl>
  </w:abstractNum>
  <w:abstractNum w:abstractNumId="12">
    <w:nsid w:val="4563285D"/>
    <w:multiLevelType w:val="hybridMultilevel"/>
    <w:tmpl w:val="698EDB6E"/>
    <w:lvl w:ilvl="0" w:tplc="1C766488">
      <w:start w:val="1"/>
      <w:numFmt w:val="bullet"/>
      <w:lvlText w:val=""/>
      <w:lvlPicBulletId w:val="0"/>
      <w:lvlJc w:val="left"/>
      <w:pPr>
        <w:ind w:left="1800" w:hanging="360"/>
      </w:pPr>
      <w:rPr>
        <w:rFonts w:ascii="Symbol" w:hAnsi="Symbo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4AE187D5"/>
    <w:multiLevelType w:val="singleLevel"/>
    <w:tmpl w:val="2A914BAA"/>
    <w:lvl w:ilvl="0">
      <w:numFmt w:val="bullet"/>
      <w:lvlText w:val="o"/>
      <w:lvlJc w:val="left"/>
      <w:pPr>
        <w:tabs>
          <w:tab w:val="num" w:pos="720"/>
        </w:tabs>
        <w:ind w:left="360"/>
      </w:pPr>
      <w:rPr>
        <w:color w:val="000000"/>
      </w:rPr>
    </w:lvl>
  </w:abstractNum>
  <w:abstractNum w:abstractNumId="14">
    <w:nsid w:val="4BCA2635"/>
    <w:multiLevelType w:val="singleLevel"/>
    <w:tmpl w:val="64D0A198"/>
    <w:lvl w:ilvl="0">
      <w:numFmt w:val="bullet"/>
      <w:lvlText w:val="-"/>
      <w:lvlJc w:val="left"/>
      <w:pPr>
        <w:tabs>
          <w:tab w:val="num" w:pos="720"/>
        </w:tabs>
        <w:ind w:left="360"/>
      </w:pPr>
      <w:rPr>
        <w:rFonts w:ascii="Symbol" w:hAnsi="Symbol" w:cs="Symbol" w:hint="default"/>
        <w:color w:val="000000"/>
      </w:rPr>
    </w:lvl>
  </w:abstractNum>
  <w:abstractNum w:abstractNumId="15">
    <w:nsid w:val="4DD07542"/>
    <w:multiLevelType w:val="hybridMultilevel"/>
    <w:tmpl w:val="8A6E1998"/>
    <w:lvl w:ilvl="0" w:tplc="A0DEEE1E">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4F03631C"/>
    <w:multiLevelType w:val="hybridMultilevel"/>
    <w:tmpl w:val="FBDEF74E"/>
    <w:lvl w:ilvl="0" w:tplc="A0DEEE1E">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17">
    <w:nsid w:val="51F14075"/>
    <w:multiLevelType w:val="hybridMultilevel"/>
    <w:tmpl w:val="169000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A63BB26"/>
    <w:multiLevelType w:val="singleLevel"/>
    <w:tmpl w:val="409157EE"/>
    <w:lvl w:ilvl="0">
      <w:numFmt w:val="bullet"/>
      <w:lvlText w:val="o"/>
      <w:lvlJc w:val="left"/>
      <w:pPr>
        <w:tabs>
          <w:tab w:val="num" w:pos="720"/>
        </w:tabs>
        <w:ind w:left="720" w:hanging="360"/>
      </w:pPr>
      <w:rPr>
        <w:color w:val="000000"/>
      </w:rPr>
    </w:lvl>
  </w:abstractNum>
  <w:abstractNum w:abstractNumId="19">
    <w:nsid w:val="61F1130C"/>
    <w:multiLevelType w:val="hybridMultilevel"/>
    <w:tmpl w:val="B2F28FB2"/>
    <w:lvl w:ilvl="0" w:tplc="73DC44B2">
      <w:start w:val="1"/>
      <w:numFmt w:val="lowerRoman"/>
      <w:lvlText w:val="(%1)"/>
      <w:lvlJc w:val="left"/>
      <w:pPr>
        <w:tabs>
          <w:tab w:val="num" w:pos="1440"/>
        </w:tabs>
        <w:ind w:left="1440" w:hanging="10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A7CBB50"/>
    <w:multiLevelType w:val="singleLevel"/>
    <w:tmpl w:val="443D2BBC"/>
    <w:lvl w:ilvl="0">
      <w:numFmt w:val="bullet"/>
      <w:lvlText w:val="-"/>
      <w:lvlJc w:val="left"/>
      <w:pPr>
        <w:tabs>
          <w:tab w:val="num" w:pos="720"/>
        </w:tabs>
        <w:ind w:left="720" w:hanging="360"/>
      </w:pPr>
      <w:rPr>
        <w:rFonts w:ascii="Symbol" w:hAnsi="Symbol" w:cs="Symbol" w:hint="default"/>
        <w:color w:val="000000"/>
      </w:rPr>
    </w:lvl>
  </w:abstractNum>
  <w:abstractNum w:abstractNumId="21">
    <w:nsid w:val="73FE16BD"/>
    <w:multiLevelType w:val="hybridMultilevel"/>
    <w:tmpl w:val="3042E14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22">
    <w:nsid w:val="7436C033"/>
    <w:multiLevelType w:val="singleLevel"/>
    <w:tmpl w:val="46F93B50"/>
    <w:lvl w:ilvl="0">
      <w:numFmt w:val="bullet"/>
      <w:lvlText w:val="o"/>
      <w:lvlJc w:val="left"/>
      <w:pPr>
        <w:tabs>
          <w:tab w:val="num" w:pos="720"/>
        </w:tabs>
        <w:ind w:left="360"/>
      </w:pPr>
      <w:rPr>
        <w:color w:val="000000"/>
      </w:rPr>
    </w:lvl>
  </w:abstractNum>
  <w:abstractNum w:abstractNumId="23">
    <w:nsid w:val="77F60A11"/>
    <w:multiLevelType w:val="singleLevel"/>
    <w:tmpl w:val="1E718330"/>
    <w:lvl w:ilvl="0">
      <w:numFmt w:val="bullet"/>
      <w:lvlText w:val="o"/>
      <w:lvlJc w:val="left"/>
      <w:pPr>
        <w:tabs>
          <w:tab w:val="num" w:pos="720"/>
        </w:tabs>
        <w:ind w:left="360"/>
      </w:pPr>
      <w:rPr>
        <w:color w:val="000000"/>
      </w:rPr>
    </w:lvl>
  </w:abstractNum>
  <w:abstractNum w:abstractNumId="24">
    <w:nsid w:val="780066E6"/>
    <w:multiLevelType w:val="singleLevel"/>
    <w:tmpl w:val="4929B951"/>
    <w:lvl w:ilvl="0">
      <w:numFmt w:val="bullet"/>
      <w:lvlText w:val="-"/>
      <w:lvlJc w:val="left"/>
      <w:pPr>
        <w:tabs>
          <w:tab w:val="num" w:pos="720"/>
        </w:tabs>
        <w:ind w:left="720" w:hanging="360"/>
      </w:pPr>
      <w:rPr>
        <w:rFonts w:ascii="Symbol" w:hAnsi="Symbol" w:cs="Symbol" w:hint="default"/>
        <w:color w:val="000000"/>
      </w:rPr>
    </w:lvl>
  </w:abstractNum>
  <w:num w:numId="1">
    <w:abstractNumId w:val="10"/>
  </w:num>
  <w:num w:numId="2">
    <w:abstractNumId w:val="20"/>
  </w:num>
  <w:num w:numId="3">
    <w:abstractNumId w:val="14"/>
  </w:num>
  <w:num w:numId="4">
    <w:abstractNumId w:val="24"/>
  </w:num>
  <w:num w:numId="5">
    <w:abstractNumId w:val="13"/>
  </w:num>
  <w:num w:numId="6">
    <w:abstractNumId w:val="1"/>
  </w:num>
  <w:num w:numId="7">
    <w:abstractNumId w:val="5"/>
  </w:num>
  <w:num w:numId="8">
    <w:abstractNumId w:val="22"/>
  </w:num>
  <w:num w:numId="9">
    <w:abstractNumId w:val="4"/>
  </w:num>
  <w:num w:numId="10">
    <w:abstractNumId w:val="7"/>
  </w:num>
  <w:num w:numId="11">
    <w:abstractNumId w:val="23"/>
  </w:num>
  <w:num w:numId="12">
    <w:abstractNumId w:val="18"/>
  </w:num>
  <w:num w:numId="13">
    <w:abstractNumId w:val="3"/>
  </w:num>
  <w:num w:numId="14">
    <w:abstractNumId w:val="11"/>
  </w:num>
  <w:num w:numId="15">
    <w:abstractNumId w:val="16"/>
  </w:num>
  <w:num w:numId="16">
    <w:abstractNumId w:val="9"/>
  </w:num>
  <w:num w:numId="17">
    <w:abstractNumId w:val="15"/>
  </w:num>
  <w:num w:numId="18">
    <w:abstractNumId w:val="6"/>
  </w:num>
  <w:num w:numId="19">
    <w:abstractNumId w:val="8"/>
  </w:num>
  <w:num w:numId="20">
    <w:abstractNumId w:val="19"/>
  </w:num>
  <w:num w:numId="21">
    <w:abstractNumId w:val="0"/>
  </w:num>
  <w:num w:numId="22">
    <w:abstractNumId w:val="21"/>
  </w:num>
  <w:num w:numId="23">
    <w:abstractNumId w:val="12"/>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4A57"/>
    <w:rsid w:val="000008FA"/>
    <w:rsid w:val="000022BC"/>
    <w:rsid w:val="000046B9"/>
    <w:rsid w:val="00011914"/>
    <w:rsid w:val="0001470C"/>
    <w:rsid w:val="000403B2"/>
    <w:rsid w:val="000475C5"/>
    <w:rsid w:val="0005255D"/>
    <w:rsid w:val="00090B21"/>
    <w:rsid w:val="000E7D42"/>
    <w:rsid w:val="000F07AD"/>
    <w:rsid w:val="000F20C8"/>
    <w:rsid w:val="0010271C"/>
    <w:rsid w:val="00112514"/>
    <w:rsid w:val="0012441F"/>
    <w:rsid w:val="00131AD1"/>
    <w:rsid w:val="0013394B"/>
    <w:rsid w:val="0015146D"/>
    <w:rsid w:val="00174A57"/>
    <w:rsid w:val="00186BA9"/>
    <w:rsid w:val="00190818"/>
    <w:rsid w:val="001A1C34"/>
    <w:rsid w:val="001D2FDD"/>
    <w:rsid w:val="001D5FAA"/>
    <w:rsid w:val="001E01CD"/>
    <w:rsid w:val="001E5358"/>
    <w:rsid w:val="001E70E9"/>
    <w:rsid w:val="001F2605"/>
    <w:rsid w:val="001F4095"/>
    <w:rsid w:val="002072CE"/>
    <w:rsid w:val="002110B2"/>
    <w:rsid w:val="00222C89"/>
    <w:rsid w:val="002426AB"/>
    <w:rsid w:val="00246422"/>
    <w:rsid w:val="00255B1B"/>
    <w:rsid w:val="00256E1C"/>
    <w:rsid w:val="00270F03"/>
    <w:rsid w:val="0027640A"/>
    <w:rsid w:val="002913D6"/>
    <w:rsid w:val="002A1C11"/>
    <w:rsid w:val="002A3490"/>
    <w:rsid w:val="002A668C"/>
    <w:rsid w:val="002D4149"/>
    <w:rsid w:val="002E04A3"/>
    <w:rsid w:val="003016C3"/>
    <w:rsid w:val="0030200F"/>
    <w:rsid w:val="00314703"/>
    <w:rsid w:val="0035093C"/>
    <w:rsid w:val="003762F0"/>
    <w:rsid w:val="003A0B1C"/>
    <w:rsid w:val="003C2D80"/>
    <w:rsid w:val="003C5AFE"/>
    <w:rsid w:val="003D3EF5"/>
    <w:rsid w:val="003E3D2B"/>
    <w:rsid w:val="003F5340"/>
    <w:rsid w:val="003F5396"/>
    <w:rsid w:val="00426805"/>
    <w:rsid w:val="00447FA2"/>
    <w:rsid w:val="00466527"/>
    <w:rsid w:val="00484D2E"/>
    <w:rsid w:val="004B5A4C"/>
    <w:rsid w:val="004B6EBA"/>
    <w:rsid w:val="004B6F3A"/>
    <w:rsid w:val="004C2AEA"/>
    <w:rsid w:val="004C3FD3"/>
    <w:rsid w:val="004D76F1"/>
    <w:rsid w:val="00507D59"/>
    <w:rsid w:val="0051355B"/>
    <w:rsid w:val="00520373"/>
    <w:rsid w:val="005502C8"/>
    <w:rsid w:val="00567EAC"/>
    <w:rsid w:val="00584D00"/>
    <w:rsid w:val="00594D9D"/>
    <w:rsid w:val="005A0162"/>
    <w:rsid w:val="005B1CE7"/>
    <w:rsid w:val="005B3390"/>
    <w:rsid w:val="005D29BE"/>
    <w:rsid w:val="005D2B7E"/>
    <w:rsid w:val="005E0E6A"/>
    <w:rsid w:val="00600084"/>
    <w:rsid w:val="00607CC4"/>
    <w:rsid w:val="00645D80"/>
    <w:rsid w:val="00647999"/>
    <w:rsid w:val="00653EDD"/>
    <w:rsid w:val="006654CD"/>
    <w:rsid w:val="0067568B"/>
    <w:rsid w:val="00681C93"/>
    <w:rsid w:val="00692511"/>
    <w:rsid w:val="00696587"/>
    <w:rsid w:val="006B4E2E"/>
    <w:rsid w:val="006F4C24"/>
    <w:rsid w:val="0071037C"/>
    <w:rsid w:val="007123C5"/>
    <w:rsid w:val="007129A0"/>
    <w:rsid w:val="00716164"/>
    <w:rsid w:val="00723FF0"/>
    <w:rsid w:val="0072485B"/>
    <w:rsid w:val="00746A96"/>
    <w:rsid w:val="007527B4"/>
    <w:rsid w:val="00765AD0"/>
    <w:rsid w:val="00766747"/>
    <w:rsid w:val="00774993"/>
    <w:rsid w:val="00783B19"/>
    <w:rsid w:val="0079589F"/>
    <w:rsid w:val="007A043D"/>
    <w:rsid w:val="007A2EEF"/>
    <w:rsid w:val="007A671E"/>
    <w:rsid w:val="007C3C1F"/>
    <w:rsid w:val="007C41A8"/>
    <w:rsid w:val="007D0A70"/>
    <w:rsid w:val="007D51A3"/>
    <w:rsid w:val="00802E64"/>
    <w:rsid w:val="0080606C"/>
    <w:rsid w:val="008152B7"/>
    <w:rsid w:val="00816C04"/>
    <w:rsid w:val="008850F5"/>
    <w:rsid w:val="008A4E79"/>
    <w:rsid w:val="008B2D01"/>
    <w:rsid w:val="008C4C8E"/>
    <w:rsid w:val="008C64B0"/>
    <w:rsid w:val="008E523F"/>
    <w:rsid w:val="008E52BA"/>
    <w:rsid w:val="008E78A5"/>
    <w:rsid w:val="00900484"/>
    <w:rsid w:val="00902FF5"/>
    <w:rsid w:val="00912B87"/>
    <w:rsid w:val="00914EE3"/>
    <w:rsid w:val="00922161"/>
    <w:rsid w:val="009328C5"/>
    <w:rsid w:val="009637E5"/>
    <w:rsid w:val="00965DBE"/>
    <w:rsid w:val="009842C6"/>
    <w:rsid w:val="00987833"/>
    <w:rsid w:val="00992664"/>
    <w:rsid w:val="0099320D"/>
    <w:rsid w:val="00996EA9"/>
    <w:rsid w:val="0099763A"/>
    <w:rsid w:val="009A5AE7"/>
    <w:rsid w:val="009D1BF0"/>
    <w:rsid w:val="009E7565"/>
    <w:rsid w:val="009F2A8D"/>
    <w:rsid w:val="009F6EF8"/>
    <w:rsid w:val="00A21084"/>
    <w:rsid w:val="00A327BA"/>
    <w:rsid w:val="00A420AF"/>
    <w:rsid w:val="00A90E6E"/>
    <w:rsid w:val="00AB1CAB"/>
    <w:rsid w:val="00B05E27"/>
    <w:rsid w:val="00B05E43"/>
    <w:rsid w:val="00B07B84"/>
    <w:rsid w:val="00B11C91"/>
    <w:rsid w:val="00B15BA2"/>
    <w:rsid w:val="00B22C8F"/>
    <w:rsid w:val="00B63662"/>
    <w:rsid w:val="00B73938"/>
    <w:rsid w:val="00B80E41"/>
    <w:rsid w:val="00BB3F29"/>
    <w:rsid w:val="00C10326"/>
    <w:rsid w:val="00C26723"/>
    <w:rsid w:val="00C30B47"/>
    <w:rsid w:val="00C35906"/>
    <w:rsid w:val="00C410BC"/>
    <w:rsid w:val="00C45773"/>
    <w:rsid w:val="00C54446"/>
    <w:rsid w:val="00CA567F"/>
    <w:rsid w:val="00CA7666"/>
    <w:rsid w:val="00CB2838"/>
    <w:rsid w:val="00CC73F9"/>
    <w:rsid w:val="00CF6538"/>
    <w:rsid w:val="00D00B0F"/>
    <w:rsid w:val="00D133DD"/>
    <w:rsid w:val="00D232F0"/>
    <w:rsid w:val="00D26548"/>
    <w:rsid w:val="00D4546F"/>
    <w:rsid w:val="00D46A8C"/>
    <w:rsid w:val="00D5771B"/>
    <w:rsid w:val="00D80F5E"/>
    <w:rsid w:val="00D95C96"/>
    <w:rsid w:val="00DA41FD"/>
    <w:rsid w:val="00DE40C4"/>
    <w:rsid w:val="00E01BA7"/>
    <w:rsid w:val="00E44BA9"/>
    <w:rsid w:val="00E6536B"/>
    <w:rsid w:val="00E72355"/>
    <w:rsid w:val="00E80600"/>
    <w:rsid w:val="00E928D6"/>
    <w:rsid w:val="00EA221B"/>
    <w:rsid w:val="00EC783F"/>
    <w:rsid w:val="00ED2B45"/>
    <w:rsid w:val="00EE52F0"/>
    <w:rsid w:val="00EF0A45"/>
    <w:rsid w:val="00F32EFB"/>
    <w:rsid w:val="00F53FCB"/>
    <w:rsid w:val="00F61827"/>
    <w:rsid w:val="00F97BC7"/>
    <w:rsid w:val="00FC0660"/>
    <w:rsid w:val="00FC1A8B"/>
    <w:rsid w:val="00FD04EB"/>
    <w:rsid w:val="00FE2A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rules v:ext="edit">
        <o:r id="V:Rule1" type="connector" idref="#_x0000_s1028"/>
      </o:rules>
    </o:shapelayout>
  </w:shapeDefaults>
  <w:decimalSymbol w:val=","/>
  <w:listSeparator w:val=";"/>
  <w14:docId w14:val="71A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semiHidden/>
    <w:rsid w:val="000E7D42"/>
    <w:rPr>
      <w:rFonts w:ascii="Tahoma" w:hAnsi="Tahoma" w:cs="Tahoma"/>
      <w:sz w:val="16"/>
      <w:szCs w:val="16"/>
    </w:rPr>
  </w:style>
  <w:style w:type="character" w:customStyle="1" w:styleId="TextedebullesCar">
    <w:name w:val="Texte de bulles Car"/>
    <w:basedOn w:val="Policepardfaut"/>
    <w:uiPriority w:val="99"/>
    <w:semiHidden/>
    <w:rsid w:val="004D4A0F"/>
    <w:rPr>
      <w:rFonts w:ascii="Lucida Grande" w:hAnsi="Lucida Grande" w:cs="Lucida Grande"/>
      <w:sz w:val="18"/>
      <w:szCs w:val="18"/>
    </w:rPr>
  </w:style>
  <w:style w:type="character" w:customStyle="1" w:styleId="TextedebullesCar0">
    <w:name w:val="Texte de bulles Car"/>
    <w:basedOn w:val="Policepardfaut"/>
    <w:uiPriority w:val="99"/>
    <w:semiHidden/>
    <w:rsid w:val="004D4A0F"/>
    <w:rPr>
      <w:rFonts w:ascii="Lucida Grande" w:hAnsi="Lucida Grande" w:cs="Lucida Grande"/>
      <w:sz w:val="18"/>
      <w:szCs w:val="18"/>
    </w:rPr>
  </w:style>
  <w:style w:type="character" w:customStyle="1" w:styleId="TextedebullesCar2">
    <w:name w:val="Texte de bulles Car"/>
    <w:basedOn w:val="Policepardfaut"/>
    <w:uiPriority w:val="99"/>
    <w:semiHidden/>
    <w:rsid w:val="00C1630E"/>
    <w:rPr>
      <w:rFonts w:ascii="Lucida Grande" w:hAnsi="Lucida Grande"/>
      <w:sz w:val="18"/>
      <w:szCs w:val="18"/>
    </w:rPr>
  </w:style>
  <w:style w:type="character" w:customStyle="1" w:styleId="TextedebullesCar3">
    <w:name w:val="Texte de bulles Car"/>
    <w:basedOn w:val="Policepardfaut"/>
    <w:uiPriority w:val="99"/>
    <w:semiHidden/>
    <w:rsid w:val="00C1630E"/>
    <w:rPr>
      <w:rFonts w:ascii="Lucida Grande" w:hAnsi="Lucida Grande"/>
      <w:sz w:val="18"/>
      <w:szCs w:val="18"/>
    </w:rPr>
  </w:style>
  <w:style w:type="character" w:customStyle="1" w:styleId="TextedebullesCar4">
    <w:name w:val="Texte de bulles Car"/>
    <w:basedOn w:val="Policepardfaut"/>
    <w:uiPriority w:val="99"/>
    <w:semiHidden/>
    <w:rsid w:val="007D5A49"/>
    <w:rPr>
      <w:rFonts w:ascii="Lucida Grande" w:hAnsi="Lucida Grande"/>
      <w:sz w:val="18"/>
      <w:szCs w:val="18"/>
    </w:rPr>
  </w:style>
  <w:style w:type="character" w:customStyle="1" w:styleId="TextedebullesCar5">
    <w:name w:val="Texte de bulles Car"/>
    <w:basedOn w:val="Policepardfaut"/>
    <w:uiPriority w:val="99"/>
    <w:semiHidden/>
    <w:rsid w:val="007D5A49"/>
    <w:rPr>
      <w:rFonts w:ascii="Lucida Grande" w:hAnsi="Lucida Grande"/>
      <w:sz w:val="18"/>
      <w:szCs w:val="18"/>
    </w:rPr>
  </w:style>
  <w:style w:type="character" w:customStyle="1" w:styleId="TextedebullesCar1">
    <w:name w:val="Texte de bulles Car1"/>
    <w:basedOn w:val="Policepardfaut"/>
    <w:link w:val="Textedebulles"/>
    <w:uiPriority w:val="99"/>
    <w:semiHidden/>
    <w:rsid w:val="007D5A49"/>
    <w:rPr>
      <w:rFonts w:ascii="Lucida Grande" w:hAnsi="Lucida Grande"/>
      <w:sz w:val="18"/>
      <w:szCs w:val="18"/>
    </w:rPr>
  </w:style>
  <w:style w:type="paragraph" w:styleId="Pieddepage">
    <w:name w:val="footer"/>
    <w:basedOn w:val="Normal"/>
    <w:rsid w:val="000E7D42"/>
    <w:pPr>
      <w:tabs>
        <w:tab w:val="center" w:pos="4536"/>
        <w:tab w:val="right" w:pos="9072"/>
      </w:tabs>
    </w:pPr>
  </w:style>
  <w:style w:type="character" w:styleId="Numrodepage">
    <w:name w:val="page number"/>
    <w:basedOn w:val="Policepardfaut"/>
    <w:rsid w:val="000E7D42"/>
  </w:style>
  <w:style w:type="paragraph" w:styleId="En-tte">
    <w:name w:val="header"/>
    <w:basedOn w:val="Normal"/>
    <w:rsid w:val="000E7D42"/>
    <w:pPr>
      <w:widowControl w:val="0"/>
      <w:tabs>
        <w:tab w:val="center" w:pos="4536"/>
        <w:tab w:val="right" w:pos="9072"/>
      </w:tabs>
    </w:pPr>
  </w:style>
  <w:style w:type="paragraph" w:styleId="Commentaire">
    <w:name w:val="annotation text"/>
    <w:basedOn w:val="Normal"/>
    <w:autoRedefine/>
    <w:semiHidden/>
    <w:rsid w:val="000E7D42"/>
    <w:pPr>
      <w:jc w:val="both"/>
    </w:pPr>
    <w:rPr>
      <w:rFonts w:ascii="Verdana" w:eastAsia="PMingLiU" w:hAnsi="Verdana"/>
      <w:sz w:val="16"/>
      <w:lang w:eastAsia="zh-TW"/>
    </w:rPr>
  </w:style>
  <w:style w:type="character" w:styleId="Marquedecommentaire">
    <w:name w:val="annotation reference"/>
    <w:basedOn w:val="Policepardfaut"/>
    <w:semiHidden/>
    <w:rsid w:val="000E7D42"/>
    <w:rPr>
      <w:sz w:val="16"/>
      <w:szCs w:val="16"/>
    </w:rPr>
  </w:style>
  <w:style w:type="paragraph" w:customStyle="1" w:styleId="CarCarCarCarCar">
    <w:name w:val="Car Car Car Car Car"/>
    <w:basedOn w:val="Normal"/>
    <w:rsid w:val="000E7D42"/>
    <w:pPr>
      <w:spacing w:after="160" w:line="240" w:lineRule="exact"/>
    </w:pPr>
    <w:rPr>
      <w:rFonts w:ascii="Arial" w:hAnsi="Arial" w:cs="Arial"/>
      <w:lang w:val="en-US" w:eastAsia="en-US"/>
    </w:rPr>
  </w:style>
  <w:style w:type="table" w:styleId="Grilledutableau">
    <w:name w:val="Table Grid"/>
    <w:basedOn w:val="TableauNormal"/>
    <w:rsid w:val="004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FC1A8B"/>
    <w:pPr>
      <w:jc w:val="left"/>
    </w:pPr>
    <w:rPr>
      <w:rFonts w:ascii="Times New Roman" w:eastAsia="Times New Roman" w:hAnsi="Times New Roman"/>
      <w:b/>
      <w:bCs/>
      <w:sz w:val="20"/>
      <w:lang w:eastAsia="fr-FR"/>
    </w:rPr>
  </w:style>
  <w:style w:type="paragraph" w:styleId="Notedebasdepage">
    <w:name w:val="footnote text"/>
    <w:basedOn w:val="Normal"/>
    <w:semiHidden/>
    <w:rsid w:val="00484D2E"/>
  </w:style>
  <w:style w:type="character" w:styleId="Appelnotedebasdep">
    <w:name w:val="footnote reference"/>
    <w:basedOn w:val="Policepardfaut"/>
    <w:semiHidden/>
    <w:rsid w:val="00484D2E"/>
    <w:rPr>
      <w:vertAlign w:val="superscript"/>
    </w:rPr>
  </w:style>
  <w:style w:type="character" w:styleId="Lienhypertexte">
    <w:name w:val="Hyperlink"/>
    <w:basedOn w:val="Policepardfaut"/>
    <w:rsid w:val="00E6536B"/>
    <w:rPr>
      <w:color w:val="0000FF"/>
      <w:u w:val="single"/>
    </w:rPr>
  </w:style>
  <w:style w:type="paragraph" w:styleId="Paragraphedeliste">
    <w:name w:val="List Paragraph"/>
    <w:basedOn w:val="Normal"/>
    <w:uiPriority w:val="34"/>
    <w:qFormat/>
    <w:rsid w:val="008E523F"/>
    <w:pPr>
      <w:ind w:left="720"/>
      <w:contextualSpacing/>
    </w:pPr>
  </w:style>
  <w:style w:type="paragraph" w:customStyle="1" w:styleId="CarCar1">
    <w:name w:val="Car Car1"/>
    <w:basedOn w:val="Normal"/>
    <w:rsid w:val="004B6F3A"/>
    <w:pPr>
      <w:spacing w:after="160" w:line="240" w:lineRule="exact"/>
    </w:pPr>
    <w:rPr>
      <w:rFonts w:ascii="Arial" w:hAnsi="Arial" w:cs="Arial"/>
      <w:lang w:val="en-US" w:eastAsia="en-US"/>
    </w:rPr>
  </w:style>
  <w:style w:type="paragraph" w:styleId="PrformatHTML">
    <w:name w:val="HTML Preformatted"/>
    <w:basedOn w:val="Normal"/>
    <w:link w:val="PrformatHTMLCar"/>
    <w:uiPriority w:val="99"/>
    <w:rsid w:val="004B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formatHTMLCar">
    <w:name w:val="Préformaté HTML Car"/>
    <w:basedOn w:val="Policepardfaut"/>
    <w:link w:val="PrformatHTML"/>
    <w:uiPriority w:val="99"/>
    <w:rsid w:val="004B6F3A"/>
    <w:rPr>
      <w:rFonts w:ascii="Courier" w:hAnsi="Courier" w:cs="Courier"/>
    </w:rPr>
  </w:style>
  <w:style w:type="character" w:customStyle="1" w:styleId="soustitre">
    <w:name w:val="soustitre"/>
    <w:basedOn w:val="Policepardfaut"/>
    <w:rsid w:val="007A043D"/>
  </w:style>
  <w:style w:type="character" w:styleId="Lienhypertextesuivivisit">
    <w:name w:val="FollowedHyperlink"/>
    <w:basedOn w:val="Policepardfaut"/>
    <w:uiPriority w:val="99"/>
    <w:semiHidden/>
    <w:unhideWhenUsed/>
    <w:rsid w:val="00EF0A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5470">
      <w:bodyDiv w:val="1"/>
      <w:marLeft w:val="0"/>
      <w:marRight w:val="0"/>
      <w:marTop w:val="0"/>
      <w:marBottom w:val="0"/>
      <w:divBdr>
        <w:top w:val="none" w:sz="0" w:space="0" w:color="auto"/>
        <w:left w:val="none" w:sz="0" w:space="0" w:color="auto"/>
        <w:bottom w:val="none" w:sz="0" w:space="0" w:color="auto"/>
        <w:right w:val="none" w:sz="0" w:space="0" w:color="auto"/>
      </w:divBdr>
    </w:div>
    <w:div w:id="625156503">
      <w:bodyDiv w:val="1"/>
      <w:marLeft w:val="0"/>
      <w:marRight w:val="0"/>
      <w:marTop w:val="0"/>
      <w:marBottom w:val="0"/>
      <w:divBdr>
        <w:top w:val="none" w:sz="0" w:space="0" w:color="auto"/>
        <w:left w:val="none" w:sz="0" w:space="0" w:color="auto"/>
        <w:bottom w:val="none" w:sz="0" w:space="0" w:color="auto"/>
        <w:right w:val="none" w:sz="0" w:space="0" w:color="auto"/>
      </w:divBdr>
    </w:div>
    <w:div w:id="693699471">
      <w:bodyDiv w:val="1"/>
      <w:marLeft w:val="0"/>
      <w:marRight w:val="0"/>
      <w:marTop w:val="0"/>
      <w:marBottom w:val="0"/>
      <w:divBdr>
        <w:top w:val="none" w:sz="0" w:space="0" w:color="auto"/>
        <w:left w:val="none" w:sz="0" w:space="0" w:color="auto"/>
        <w:bottom w:val="none" w:sz="0" w:space="0" w:color="auto"/>
        <w:right w:val="none" w:sz="0" w:space="0" w:color="auto"/>
      </w:divBdr>
      <w:divsChild>
        <w:div w:id="1541866675">
          <w:marLeft w:val="0"/>
          <w:marRight w:val="0"/>
          <w:marTop w:val="0"/>
          <w:marBottom w:val="0"/>
          <w:divBdr>
            <w:top w:val="none" w:sz="0" w:space="0" w:color="auto"/>
            <w:left w:val="none" w:sz="0" w:space="0" w:color="auto"/>
            <w:bottom w:val="none" w:sz="0" w:space="0" w:color="auto"/>
            <w:right w:val="none" w:sz="0" w:space="0" w:color="auto"/>
          </w:divBdr>
        </w:div>
        <w:div w:id="1142846902">
          <w:marLeft w:val="0"/>
          <w:marRight w:val="0"/>
          <w:marTop w:val="0"/>
          <w:marBottom w:val="0"/>
          <w:divBdr>
            <w:top w:val="none" w:sz="0" w:space="0" w:color="auto"/>
            <w:left w:val="none" w:sz="0" w:space="0" w:color="auto"/>
            <w:bottom w:val="none" w:sz="0" w:space="0" w:color="auto"/>
            <w:right w:val="none" w:sz="0" w:space="0" w:color="auto"/>
          </w:divBdr>
        </w:div>
        <w:div w:id="1941646515">
          <w:marLeft w:val="0"/>
          <w:marRight w:val="0"/>
          <w:marTop w:val="0"/>
          <w:marBottom w:val="0"/>
          <w:divBdr>
            <w:top w:val="none" w:sz="0" w:space="0" w:color="auto"/>
            <w:left w:val="none" w:sz="0" w:space="0" w:color="auto"/>
            <w:bottom w:val="none" w:sz="0" w:space="0" w:color="auto"/>
            <w:right w:val="none" w:sz="0" w:space="0" w:color="auto"/>
          </w:divBdr>
        </w:div>
        <w:div w:id="1423602648">
          <w:marLeft w:val="0"/>
          <w:marRight w:val="0"/>
          <w:marTop w:val="0"/>
          <w:marBottom w:val="0"/>
          <w:divBdr>
            <w:top w:val="none" w:sz="0" w:space="0" w:color="auto"/>
            <w:left w:val="none" w:sz="0" w:space="0" w:color="auto"/>
            <w:bottom w:val="none" w:sz="0" w:space="0" w:color="auto"/>
            <w:right w:val="none" w:sz="0" w:space="0" w:color="auto"/>
          </w:divBdr>
        </w:div>
        <w:div w:id="1597136566">
          <w:marLeft w:val="0"/>
          <w:marRight w:val="0"/>
          <w:marTop w:val="0"/>
          <w:marBottom w:val="0"/>
          <w:divBdr>
            <w:top w:val="none" w:sz="0" w:space="0" w:color="auto"/>
            <w:left w:val="none" w:sz="0" w:space="0" w:color="auto"/>
            <w:bottom w:val="none" w:sz="0" w:space="0" w:color="auto"/>
            <w:right w:val="none" w:sz="0" w:space="0" w:color="auto"/>
          </w:divBdr>
        </w:div>
        <w:div w:id="204030738">
          <w:marLeft w:val="0"/>
          <w:marRight w:val="0"/>
          <w:marTop w:val="0"/>
          <w:marBottom w:val="0"/>
          <w:divBdr>
            <w:top w:val="none" w:sz="0" w:space="0" w:color="auto"/>
            <w:left w:val="none" w:sz="0" w:space="0" w:color="auto"/>
            <w:bottom w:val="none" w:sz="0" w:space="0" w:color="auto"/>
            <w:right w:val="none" w:sz="0" w:space="0" w:color="auto"/>
          </w:divBdr>
        </w:div>
        <w:div w:id="553086227">
          <w:marLeft w:val="0"/>
          <w:marRight w:val="0"/>
          <w:marTop w:val="0"/>
          <w:marBottom w:val="0"/>
          <w:divBdr>
            <w:top w:val="none" w:sz="0" w:space="0" w:color="auto"/>
            <w:left w:val="none" w:sz="0" w:space="0" w:color="auto"/>
            <w:bottom w:val="none" w:sz="0" w:space="0" w:color="auto"/>
            <w:right w:val="none" w:sz="0" w:space="0" w:color="auto"/>
          </w:divBdr>
        </w:div>
        <w:div w:id="139275206">
          <w:marLeft w:val="0"/>
          <w:marRight w:val="0"/>
          <w:marTop w:val="0"/>
          <w:marBottom w:val="0"/>
          <w:divBdr>
            <w:top w:val="none" w:sz="0" w:space="0" w:color="auto"/>
            <w:left w:val="none" w:sz="0" w:space="0" w:color="auto"/>
            <w:bottom w:val="none" w:sz="0" w:space="0" w:color="auto"/>
            <w:right w:val="none" w:sz="0" w:space="0" w:color="auto"/>
          </w:divBdr>
        </w:div>
        <w:div w:id="1881285012">
          <w:marLeft w:val="0"/>
          <w:marRight w:val="0"/>
          <w:marTop w:val="0"/>
          <w:marBottom w:val="0"/>
          <w:divBdr>
            <w:top w:val="none" w:sz="0" w:space="0" w:color="auto"/>
            <w:left w:val="none" w:sz="0" w:space="0" w:color="auto"/>
            <w:bottom w:val="none" w:sz="0" w:space="0" w:color="auto"/>
            <w:right w:val="none" w:sz="0" w:space="0" w:color="auto"/>
          </w:divBdr>
        </w:div>
        <w:div w:id="1221941015">
          <w:marLeft w:val="0"/>
          <w:marRight w:val="0"/>
          <w:marTop w:val="0"/>
          <w:marBottom w:val="0"/>
          <w:divBdr>
            <w:top w:val="none" w:sz="0" w:space="0" w:color="auto"/>
            <w:left w:val="none" w:sz="0" w:space="0" w:color="auto"/>
            <w:bottom w:val="none" w:sz="0" w:space="0" w:color="auto"/>
            <w:right w:val="none" w:sz="0" w:space="0" w:color="auto"/>
          </w:divBdr>
        </w:div>
        <w:div w:id="719790325">
          <w:marLeft w:val="0"/>
          <w:marRight w:val="0"/>
          <w:marTop w:val="0"/>
          <w:marBottom w:val="0"/>
          <w:divBdr>
            <w:top w:val="none" w:sz="0" w:space="0" w:color="auto"/>
            <w:left w:val="none" w:sz="0" w:space="0" w:color="auto"/>
            <w:bottom w:val="none" w:sz="0" w:space="0" w:color="auto"/>
            <w:right w:val="none" w:sz="0" w:space="0" w:color="auto"/>
          </w:divBdr>
        </w:div>
        <w:div w:id="1587034747">
          <w:marLeft w:val="0"/>
          <w:marRight w:val="0"/>
          <w:marTop w:val="0"/>
          <w:marBottom w:val="0"/>
          <w:divBdr>
            <w:top w:val="none" w:sz="0" w:space="0" w:color="auto"/>
            <w:left w:val="none" w:sz="0" w:space="0" w:color="auto"/>
            <w:bottom w:val="none" w:sz="0" w:space="0" w:color="auto"/>
            <w:right w:val="none" w:sz="0" w:space="0" w:color="auto"/>
          </w:divBdr>
        </w:div>
        <w:div w:id="151603226">
          <w:marLeft w:val="0"/>
          <w:marRight w:val="0"/>
          <w:marTop w:val="0"/>
          <w:marBottom w:val="0"/>
          <w:divBdr>
            <w:top w:val="none" w:sz="0" w:space="0" w:color="auto"/>
            <w:left w:val="none" w:sz="0" w:space="0" w:color="auto"/>
            <w:bottom w:val="none" w:sz="0" w:space="0" w:color="auto"/>
            <w:right w:val="none" w:sz="0" w:space="0" w:color="auto"/>
          </w:divBdr>
        </w:div>
        <w:div w:id="864364147">
          <w:marLeft w:val="0"/>
          <w:marRight w:val="0"/>
          <w:marTop w:val="0"/>
          <w:marBottom w:val="0"/>
          <w:divBdr>
            <w:top w:val="none" w:sz="0" w:space="0" w:color="auto"/>
            <w:left w:val="none" w:sz="0" w:space="0" w:color="auto"/>
            <w:bottom w:val="none" w:sz="0" w:space="0" w:color="auto"/>
            <w:right w:val="none" w:sz="0" w:space="0" w:color="auto"/>
          </w:divBdr>
        </w:div>
        <w:div w:id="367296055">
          <w:marLeft w:val="0"/>
          <w:marRight w:val="0"/>
          <w:marTop w:val="0"/>
          <w:marBottom w:val="0"/>
          <w:divBdr>
            <w:top w:val="none" w:sz="0" w:space="0" w:color="auto"/>
            <w:left w:val="none" w:sz="0" w:space="0" w:color="auto"/>
            <w:bottom w:val="none" w:sz="0" w:space="0" w:color="auto"/>
            <w:right w:val="none" w:sz="0" w:space="0" w:color="auto"/>
          </w:divBdr>
        </w:div>
      </w:divsChild>
    </w:div>
    <w:div w:id="16053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p.valorisation@univ-orleans.fr" TargetMode="External"/><Relationship Id="rId5" Type="http://schemas.openxmlformats.org/officeDocument/2006/relationships/settings" Target="settings.xml"/><Relationship Id="rId15" Type="http://schemas.openxmlformats.org/officeDocument/2006/relationships/hyperlink" Target="mailto:" TargetMode="External"/><Relationship Id="rId10" Type="http://schemas.openxmlformats.org/officeDocument/2006/relationships/image" Target="media/image3.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36C18-56E9-4556-A8C0-F6B26D27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1802</Words>
  <Characters>9915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Appel à projets de recherche</vt:lpstr>
    </vt:vector>
  </TitlesOfParts>
  <Company>LEO</Company>
  <LinksUpToDate>false</LinksUpToDate>
  <CharactersWithSpaces>11694</CharactersWithSpaces>
  <SharedDoc>false</SharedDoc>
  <HLinks>
    <vt:vector size="18" baseType="variant">
      <vt:variant>
        <vt:i4>7733323</vt:i4>
      </vt:variant>
      <vt:variant>
        <vt:i4>6</vt:i4>
      </vt:variant>
      <vt:variant>
        <vt:i4>0</vt:i4>
      </vt:variant>
      <vt:variant>
        <vt:i4>5</vt:i4>
      </vt:variant>
      <vt:variant>
        <vt:lpwstr>mailto:direction.recherche@univ-orleans.fr</vt:lpwstr>
      </vt:variant>
      <vt:variant>
        <vt:lpwstr/>
      </vt:variant>
      <vt:variant>
        <vt:i4>3014687</vt:i4>
      </vt:variant>
      <vt:variant>
        <vt:i4>3</vt:i4>
      </vt:variant>
      <vt:variant>
        <vt:i4>0</vt:i4>
      </vt:variant>
      <vt:variant>
        <vt:i4>5</vt:i4>
      </vt:variant>
      <vt:variant>
        <vt:lpwstr>mailto:directeur.sure@univ-orleans.fr</vt:lpwstr>
      </vt:variant>
      <vt:variant>
        <vt:lpwstr/>
      </vt:variant>
      <vt:variant>
        <vt:i4>2293844</vt:i4>
      </vt:variant>
      <vt:variant>
        <vt:i4>0</vt:i4>
      </vt:variant>
      <vt:variant>
        <vt:i4>0</vt:i4>
      </vt:variant>
      <vt:variant>
        <vt:i4>5</vt:i4>
      </vt:variant>
      <vt:variant>
        <vt:lpwstr>mailto:Fradin@univ-orleans.fr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de recherche</dc:title>
  <dc:subject/>
  <dc:creator>VPCS</dc:creator>
  <cp:keywords/>
  <cp:lastModifiedBy>udet</cp:lastModifiedBy>
  <cp:revision>57</cp:revision>
  <cp:lastPrinted>2013-11-12T11:18:00Z</cp:lastPrinted>
  <dcterms:created xsi:type="dcterms:W3CDTF">2011-12-09T15:46:00Z</dcterms:created>
  <dcterms:modified xsi:type="dcterms:W3CDTF">2015-03-11T09:55:00Z</dcterms:modified>
</cp:coreProperties>
</file>